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6E" w:rsidRPr="0067421F" w:rsidRDefault="00D728C9" w:rsidP="009D546E">
      <w:pPr>
        <w:jc w:val="center"/>
        <w:rPr>
          <w:rFonts w:ascii="Times New Roman" w:hAnsi="Times New Roman" w:cs="Times New Roman"/>
          <w:sz w:val="32"/>
          <w:szCs w:val="32"/>
        </w:rPr>
      </w:pPr>
      <w:r w:rsidRPr="0067421F">
        <w:rPr>
          <w:rFonts w:ascii="Times New Roman" w:hAnsi="Times New Roman" w:cs="Times New Roman"/>
          <w:b/>
          <w:sz w:val="32"/>
          <w:szCs w:val="32"/>
        </w:rPr>
        <w:t xml:space="preserve">Echocardiographic </w:t>
      </w:r>
      <w:r w:rsidR="00D85593" w:rsidRPr="0067421F">
        <w:rPr>
          <w:rFonts w:ascii="Times New Roman" w:hAnsi="Times New Roman" w:cs="Times New Roman"/>
          <w:b/>
          <w:sz w:val="32"/>
          <w:szCs w:val="32"/>
        </w:rPr>
        <w:t xml:space="preserve">Features of </w:t>
      </w:r>
      <w:r w:rsidR="0067421F" w:rsidRPr="0067421F">
        <w:rPr>
          <w:rFonts w:ascii="Times New Roman" w:hAnsi="Times New Roman" w:cs="Times New Roman"/>
          <w:b/>
          <w:sz w:val="32"/>
          <w:szCs w:val="32"/>
        </w:rPr>
        <w:t xml:space="preserve">HFpEF patients with Hypertension </w:t>
      </w:r>
      <w:r w:rsidR="00AC4260" w:rsidRPr="0067421F">
        <w:rPr>
          <w:rFonts w:ascii="Times New Roman" w:hAnsi="Times New Roman" w:cs="Times New Roman"/>
          <w:b/>
          <w:sz w:val="32"/>
          <w:szCs w:val="32"/>
        </w:rPr>
        <w:t>- A Cross-S</w:t>
      </w:r>
      <w:r w:rsidR="00D85593" w:rsidRPr="0067421F">
        <w:rPr>
          <w:rFonts w:ascii="Times New Roman" w:hAnsi="Times New Roman" w:cs="Times New Roman"/>
          <w:b/>
          <w:sz w:val="32"/>
          <w:szCs w:val="32"/>
        </w:rPr>
        <w:t>ectional Observational Study from Bangladesh</w:t>
      </w:r>
    </w:p>
    <w:p w:rsidR="009D546E" w:rsidRPr="0067421F" w:rsidRDefault="0075420A" w:rsidP="00F250AF">
      <w:pPr>
        <w:jc w:val="center"/>
        <w:rPr>
          <w:rFonts w:ascii="Times New Roman" w:hAnsi="Times New Roman" w:cs="Times New Roman"/>
        </w:rPr>
      </w:pPr>
      <w:r w:rsidRPr="0067421F">
        <w:rPr>
          <w:rFonts w:ascii="Times New Roman" w:hAnsi="Times New Roman" w:cs="Times New Roman"/>
        </w:rPr>
        <w:t>A</w:t>
      </w:r>
      <w:r w:rsidR="00231923" w:rsidRPr="0067421F">
        <w:rPr>
          <w:rFonts w:ascii="Times New Roman" w:hAnsi="Times New Roman" w:cs="Times New Roman"/>
        </w:rPr>
        <w:t>F</w:t>
      </w:r>
      <w:r w:rsidR="0094082C" w:rsidRPr="0067421F">
        <w:rPr>
          <w:rFonts w:ascii="Times New Roman" w:hAnsi="Times New Roman" w:cs="Times New Roman"/>
        </w:rPr>
        <w:t>M</w:t>
      </w:r>
      <w:r w:rsidRPr="0067421F">
        <w:rPr>
          <w:rFonts w:ascii="Times New Roman" w:hAnsi="Times New Roman" w:cs="Times New Roman"/>
        </w:rPr>
        <w:t xml:space="preserve"> Azim Anwar</w:t>
      </w:r>
    </w:p>
    <w:p w:rsidR="0094082C" w:rsidRPr="0067421F" w:rsidRDefault="0094082C" w:rsidP="00F250AF">
      <w:pPr>
        <w:jc w:val="center"/>
        <w:rPr>
          <w:rFonts w:ascii="Times New Roman" w:hAnsi="Times New Roman" w:cs="Times New Roman"/>
        </w:rPr>
      </w:pPr>
    </w:p>
    <w:p w:rsidR="000C2192" w:rsidRPr="0067421F" w:rsidRDefault="000C2192" w:rsidP="00696C11">
      <w:pPr>
        <w:spacing w:line="240" w:lineRule="auto"/>
        <w:jc w:val="center"/>
        <w:rPr>
          <w:rFonts w:ascii="Times New Roman" w:hAnsi="Times New Roman" w:cs="Times New Roman"/>
        </w:rPr>
      </w:pPr>
      <w:r w:rsidRPr="0067421F">
        <w:rPr>
          <w:rFonts w:ascii="Times New Roman" w:hAnsi="Times New Roman" w:cs="Times New Roman"/>
        </w:rPr>
        <w:t>Department of Cardiology</w:t>
      </w:r>
      <w:r w:rsidR="001F3B90" w:rsidRPr="0067421F">
        <w:rPr>
          <w:rFonts w:ascii="Times New Roman" w:hAnsi="Times New Roman" w:cs="Times New Roman"/>
        </w:rPr>
        <w:t>, Bangabandhu Sheikh Mujib Medical University</w:t>
      </w:r>
      <w:r w:rsidR="002E7994" w:rsidRPr="0067421F">
        <w:rPr>
          <w:rFonts w:ascii="Times New Roman" w:hAnsi="Times New Roman" w:cs="Times New Roman"/>
        </w:rPr>
        <w:t xml:space="preserve"> (BSMMU)</w:t>
      </w:r>
      <w:r w:rsidR="001F3B90" w:rsidRPr="0067421F">
        <w:rPr>
          <w:rFonts w:ascii="Times New Roman" w:hAnsi="Times New Roman" w:cs="Times New Roman"/>
        </w:rPr>
        <w:t>, Dhaka,</w:t>
      </w:r>
    </w:p>
    <w:p w:rsidR="00034C27" w:rsidRDefault="00034C27" w:rsidP="00034C27">
      <w:pPr>
        <w:spacing w:line="240" w:lineRule="auto"/>
        <w:rPr>
          <w:rFonts w:ascii="Times New Roman" w:hAnsi="Times New Roman"/>
          <w:sz w:val="24"/>
          <w:szCs w:val="24"/>
        </w:rPr>
      </w:pPr>
      <w:r>
        <w:rPr>
          <w:rFonts w:ascii="Times New Roman" w:hAnsi="Times New Roman"/>
          <w:bCs/>
          <w:sz w:val="24"/>
          <w:szCs w:val="24"/>
        </w:rPr>
        <w:t xml:space="preserve">Address of Correspondence: </w:t>
      </w:r>
      <w:r w:rsidRPr="000C10E6">
        <w:rPr>
          <w:rFonts w:ascii="Times New Roman" w:eastAsia="Calibri" w:hAnsi="Times New Roman"/>
          <w:bCs/>
          <w:sz w:val="24"/>
          <w:szCs w:val="24"/>
        </w:rPr>
        <w:t>AFM Azim Anwar</w:t>
      </w:r>
      <w:r>
        <w:rPr>
          <w:rFonts w:ascii="Times New Roman" w:eastAsia="Calibri" w:hAnsi="Times New Roman"/>
          <w:bCs/>
          <w:sz w:val="24"/>
          <w:szCs w:val="24"/>
        </w:rPr>
        <w:t xml:space="preserve">, </w:t>
      </w:r>
      <w:r w:rsidRPr="000C10E6">
        <w:rPr>
          <w:rFonts w:ascii="Times New Roman" w:hAnsi="Times New Roman"/>
          <w:bCs/>
          <w:sz w:val="24"/>
          <w:szCs w:val="24"/>
        </w:rPr>
        <w:t>Resident, Dept of Cardiology, Bangabandhu Sheikh Mujib Medical University</w:t>
      </w:r>
      <w:r>
        <w:rPr>
          <w:rFonts w:ascii="Times New Roman" w:hAnsi="Times New Roman"/>
          <w:bCs/>
          <w:sz w:val="24"/>
          <w:szCs w:val="24"/>
        </w:rPr>
        <w:t xml:space="preserve"> (BSMMU),  </w:t>
      </w:r>
      <w:r w:rsidRPr="00856398">
        <w:rPr>
          <w:rFonts w:ascii="Times New Roman" w:hAnsi="Times New Roman"/>
          <w:sz w:val="24"/>
          <w:szCs w:val="24"/>
          <w:shd w:val="clear" w:color="auto" w:fill="F0F0F0"/>
        </w:rPr>
        <w:t>Cell: +8801781258505</w:t>
      </w:r>
      <w:r w:rsidRPr="00856398">
        <w:rPr>
          <w:rFonts w:ascii="Times New Roman" w:hAnsi="Times New Roman"/>
          <w:sz w:val="24"/>
          <w:szCs w:val="24"/>
        </w:rPr>
        <w:t>.</w:t>
      </w:r>
      <w:r>
        <w:rPr>
          <w:rFonts w:ascii="Times New Roman" w:hAnsi="Times New Roman"/>
          <w:sz w:val="24"/>
          <w:szCs w:val="24"/>
        </w:rPr>
        <w:t xml:space="preserve"> </w:t>
      </w:r>
    </w:p>
    <w:p w:rsidR="00034C27" w:rsidRPr="00034C27" w:rsidRDefault="001C5D90" w:rsidP="00034C27">
      <w:pPr>
        <w:spacing w:line="240" w:lineRule="auto"/>
        <w:rPr>
          <w:rFonts w:ascii="Times New Roman" w:hAnsi="Times New Roman"/>
          <w:bCs/>
          <w:sz w:val="24"/>
          <w:szCs w:val="24"/>
        </w:rPr>
        <w:sectPr w:rsidR="00034C27" w:rsidRPr="00034C27" w:rsidSect="00034C27">
          <w:type w:val="continuous"/>
          <w:pgSz w:w="11909" w:h="16834" w:code="9"/>
          <w:pgMar w:top="1440" w:right="1008" w:bottom="1152" w:left="1152" w:header="720" w:footer="720" w:gutter="0"/>
          <w:cols w:space="720"/>
          <w:docGrid w:linePitch="360"/>
        </w:sectPr>
      </w:pPr>
      <w:hyperlink r:id="rId8" w:history="1">
        <w:r w:rsidR="00034C27" w:rsidRPr="00856398">
          <w:rPr>
            <w:rStyle w:val="Hyperlink"/>
            <w:rFonts w:ascii="Times New Roman" w:hAnsi="Times New Roman"/>
            <w:bCs/>
            <w:sz w:val="24"/>
            <w:szCs w:val="24"/>
          </w:rPr>
          <w:t>ORCID ID: 0000-0002-2489-5000</w:t>
        </w:r>
      </w:hyperlink>
      <w:r w:rsidR="00034C27" w:rsidRPr="00856398">
        <w:rPr>
          <w:rFonts w:ascii="Times New Roman" w:hAnsi="Times New Roman"/>
          <w:bCs/>
          <w:sz w:val="24"/>
          <w:szCs w:val="24"/>
        </w:rPr>
        <w:t xml:space="preserve"> </w:t>
      </w:r>
      <w:r w:rsidR="00034C27">
        <w:rPr>
          <w:rFonts w:ascii="Times New Roman" w:hAnsi="Times New Roman"/>
          <w:bCs/>
          <w:sz w:val="24"/>
          <w:szCs w:val="24"/>
        </w:rPr>
        <w:t xml:space="preserve">. </w:t>
      </w:r>
      <w:hyperlink r:id="rId9" w:history="1">
        <w:r w:rsidR="00034C27" w:rsidRPr="00856398">
          <w:rPr>
            <w:rStyle w:val="Hyperlink"/>
            <w:rFonts w:ascii="Times New Roman" w:hAnsi="Times New Roman"/>
            <w:bCs/>
            <w:sz w:val="24"/>
            <w:szCs w:val="24"/>
          </w:rPr>
          <w:t>azimbinanwar@gmail.com</w:t>
        </w:r>
      </w:hyperlink>
      <w:r w:rsidR="00E75B30">
        <w:rPr>
          <w:rFonts w:ascii="Times New Roman" w:hAnsi="Times New Roman"/>
          <w:bCs/>
          <w:sz w:val="24"/>
          <w:szCs w:val="24"/>
        </w:rPr>
        <w:t>.</w:t>
      </w:r>
    </w:p>
    <w:p w:rsidR="00950098" w:rsidRPr="0067421F" w:rsidRDefault="00950098" w:rsidP="008050B9">
      <w:pPr>
        <w:spacing w:after="0" w:line="240" w:lineRule="auto"/>
        <w:rPr>
          <w:rFonts w:ascii="Times New Roman" w:hAnsi="Times New Roman" w:cs="Times New Roman"/>
          <w:b/>
        </w:rPr>
      </w:pPr>
      <w:r w:rsidRPr="0067421F">
        <w:rPr>
          <w:rFonts w:ascii="Times New Roman" w:hAnsi="Times New Roman" w:cs="Times New Roman"/>
          <w:b/>
        </w:rPr>
        <w:lastRenderedPageBreak/>
        <w:t>Introduction</w:t>
      </w:r>
    </w:p>
    <w:p w:rsidR="00D52DBE" w:rsidRPr="0067421F" w:rsidRDefault="00950098" w:rsidP="000D4C0C">
      <w:pPr>
        <w:spacing w:line="240" w:lineRule="auto"/>
        <w:contextualSpacing/>
        <w:jc w:val="both"/>
        <w:rPr>
          <w:rFonts w:ascii="Times New Roman" w:hAnsi="Times New Roman" w:cs="Times New Roman"/>
        </w:rPr>
      </w:pPr>
      <w:r w:rsidRPr="0067421F">
        <w:rPr>
          <w:rFonts w:ascii="Times New Roman" w:hAnsi="Times New Roman" w:cs="Times New Roman"/>
        </w:rPr>
        <w:t xml:space="preserve">Hypertension is one of the most common </w:t>
      </w:r>
      <w:r w:rsidR="00265B78" w:rsidRPr="0067421F">
        <w:rPr>
          <w:rFonts w:ascii="Times New Roman" w:hAnsi="Times New Roman" w:cs="Times New Roman"/>
        </w:rPr>
        <w:t>disease</w:t>
      </w:r>
      <w:r w:rsidR="00E306AD" w:rsidRPr="0067421F">
        <w:rPr>
          <w:rFonts w:ascii="Times New Roman" w:hAnsi="Times New Roman" w:cs="Times New Roman"/>
        </w:rPr>
        <w:t>s</w:t>
      </w:r>
      <w:r w:rsidR="00265B78" w:rsidRPr="0067421F">
        <w:rPr>
          <w:rFonts w:ascii="Times New Roman" w:hAnsi="Times New Roman" w:cs="Times New Roman"/>
        </w:rPr>
        <w:t xml:space="preserve"> in Bangladesh. Approximately 20% of the adult population and 65% in elderly suffer from </w:t>
      </w:r>
      <w:r w:rsidR="00102164" w:rsidRPr="0067421F">
        <w:rPr>
          <w:rFonts w:ascii="Times New Roman" w:hAnsi="Times New Roman" w:cs="Times New Roman"/>
        </w:rPr>
        <w:t>this disease</w:t>
      </w:r>
      <w:r w:rsidR="008910C1" w:rsidRPr="0067421F">
        <w:rPr>
          <w:rFonts w:ascii="Times New Roman" w:hAnsi="Times New Roman" w:cs="Times New Roman"/>
        </w:rPr>
        <w:t xml:space="preserve"> in Bangladesh</w:t>
      </w:r>
      <w:r w:rsidR="00265B78" w:rsidRPr="0067421F">
        <w:rPr>
          <w:rFonts w:ascii="Times New Roman" w:hAnsi="Times New Roman" w:cs="Times New Roman"/>
        </w:rPr>
        <w:t>.</w:t>
      </w:r>
      <w:r w:rsidR="000D4C0C" w:rsidRPr="0067421F">
        <w:rPr>
          <w:rFonts w:ascii="Times New Roman" w:hAnsi="Times New Roman" w:cs="Times New Roman"/>
          <w:vertAlign w:val="superscript"/>
        </w:rPr>
        <w:t xml:space="preserve">1 </w:t>
      </w:r>
      <w:r w:rsidR="00D52DBE" w:rsidRPr="0067421F">
        <w:rPr>
          <w:rFonts w:ascii="Times New Roman" w:hAnsi="Times New Roman" w:cs="Times New Roman"/>
        </w:rPr>
        <w:t>If</w:t>
      </w:r>
      <w:r w:rsidR="007D2443" w:rsidRPr="0067421F">
        <w:rPr>
          <w:rFonts w:ascii="Times New Roman" w:hAnsi="Times New Roman" w:cs="Times New Roman"/>
        </w:rPr>
        <w:t xml:space="preserve"> not controlled </w:t>
      </w:r>
      <w:r w:rsidR="00D52DBE" w:rsidRPr="0067421F">
        <w:rPr>
          <w:rFonts w:ascii="Times New Roman" w:hAnsi="Times New Roman" w:cs="Times New Roman"/>
        </w:rPr>
        <w:t>it may lead to hypertensive heart disease, which is associated with increased morbidity</w:t>
      </w:r>
      <w:r w:rsidR="008910C1" w:rsidRPr="0067421F">
        <w:rPr>
          <w:rFonts w:ascii="Times New Roman" w:hAnsi="Times New Roman" w:cs="Times New Roman"/>
        </w:rPr>
        <w:t xml:space="preserve"> and mortality.</w:t>
      </w:r>
      <w:r w:rsidR="000D4C0C" w:rsidRPr="0067421F">
        <w:rPr>
          <w:rFonts w:ascii="Times New Roman" w:hAnsi="Times New Roman" w:cs="Times New Roman"/>
          <w:vertAlign w:val="superscript"/>
        </w:rPr>
        <w:t>2</w:t>
      </w:r>
    </w:p>
    <w:p w:rsidR="00265B78" w:rsidRPr="0067421F" w:rsidRDefault="00265B78" w:rsidP="007D2443">
      <w:pPr>
        <w:spacing w:line="240" w:lineRule="auto"/>
        <w:contextualSpacing/>
        <w:jc w:val="both"/>
        <w:rPr>
          <w:rFonts w:ascii="Times New Roman" w:hAnsi="Times New Roman" w:cs="Times New Roman"/>
        </w:rPr>
      </w:pPr>
    </w:p>
    <w:p w:rsidR="0094082C" w:rsidRPr="0067421F" w:rsidRDefault="00950098" w:rsidP="00E306AD">
      <w:pPr>
        <w:spacing w:line="240" w:lineRule="auto"/>
        <w:contextualSpacing/>
        <w:jc w:val="both"/>
        <w:rPr>
          <w:rFonts w:ascii="Times New Roman" w:hAnsi="Times New Roman" w:cs="Times New Roman"/>
        </w:rPr>
      </w:pPr>
      <w:r w:rsidRPr="0067421F">
        <w:rPr>
          <w:rFonts w:ascii="Times New Roman" w:hAnsi="Times New Roman" w:cs="Times New Roman"/>
        </w:rPr>
        <w:t>Various</w:t>
      </w:r>
      <w:r w:rsidR="008910C1" w:rsidRPr="0067421F">
        <w:rPr>
          <w:rFonts w:ascii="Times New Roman" w:hAnsi="Times New Roman" w:cs="Times New Roman"/>
        </w:rPr>
        <w:t xml:space="preserve"> LV</w:t>
      </w:r>
      <w:r w:rsidRPr="0067421F">
        <w:rPr>
          <w:rFonts w:ascii="Times New Roman" w:hAnsi="Times New Roman" w:cs="Times New Roman"/>
        </w:rPr>
        <w:t xml:space="preserve"> geometric/ chamber changes may result in </w:t>
      </w:r>
      <w:r w:rsidR="00102164" w:rsidRPr="0067421F">
        <w:rPr>
          <w:rFonts w:ascii="Times New Roman" w:hAnsi="Times New Roman" w:cs="Times New Roman"/>
        </w:rPr>
        <w:t xml:space="preserve">asymptomatic diastolic dysfunction initially. If not controlled progress </w:t>
      </w:r>
      <w:r w:rsidRPr="0067421F">
        <w:rPr>
          <w:rFonts w:ascii="Times New Roman" w:hAnsi="Times New Roman" w:cs="Times New Roman"/>
        </w:rPr>
        <w:t xml:space="preserve">to heart failure, which </w:t>
      </w:r>
      <w:r w:rsidR="00102164" w:rsidRPr="0067421F">
        <w:rPr>
          <w:rFonts w:ascii="Times New Roman" w:hAnsi="Times New Roman" w:cs="Times New Roman"/>
        </w:rPr>
        <w:t xml:space="preserve">maybe with </w:t>
      </w:r>
      <w:r w:rsidRPr="0067421F">
        <w:rPr>
          <w:rFonts w:ascii="Times New Roman" w:hAnsi="Times New Roman" w:cs="Times New Roman"/>
        </w:rPr>
        <w:t>preserved</w:t>
      </w:r>
      <w:r w:rsidR="007D2443" w:rsidRPr="0067421F">
        <w:rPr>
          <w:rFonts w:ascii="Times New Roman" w:hAnsi="Times New Roman" w:cs="Times New Roman"/>
        </w:rPr>
        <w:t xml:space="preserve"> ejection fraction</w:t>
      </w:r>
      <w:r w:rsidR="0094082C" w:rsidRPr="0067421F">
        <w:rPr>
          <w:rFonts w:ascii="Times New Roman" w:hAnsi="Times New Roman" w:cs="Times New Roman"/>
        </w:rPr>
        <w:t xml:space="preserve">   </w:t>
      </w:r>
    </w:p>
    <w:p w:rsidR="00950098" w:rsidRPr="0067421F" w:rsidRDefault="00E306AD" w:rsidP="00E306AD">
      <w:pPr>
        <w:spacing w:line="240" w:lineRule="auto"/>
        <w:contextualSpacing/>
        <w:jc w:val="both"/>
        <w:rPr>
          <w:rFonts w:ascii="Times New Roman" w:hAnsi="Times New Roman" w:cs="Times New Roman"/>
        </w:rPr>
      </w:pPr>
      <w:r w:rsidRPr="0067421F">
        <w:rPr>
          <w:rFonts w:ascii="Times New Roman" w:hAnsi="Times New Roman" w:cs="Times New Roman"/>
        </w:rPr>
        <w:t>initially</w:t>
      </w:r>
      <w:r w:rsidR="007D2443" w:rsidRPr="0067421F">
        <w:rPr>
          <w:rFonts w:ascii="Times New Roman" w:hAnsi="Times New Roman" w:cs="Times New Roman"/>
        </w:rPr>
        <w:t xml:space="preserve"> and ultimately lead to</w:t>
      </w:r>
      <w:r w:rsidR="00950098" w:rsidRPr="0067421F">
        <w:rPr>
          <w:rFonts w:ascii="Times New Roman" w:hAnsi="Times New Roman" w:cs="Times New Roman"/>
        </w:rPr>
        <w:t xml:space="preserve"> reduced ejection fraction.</w:t>
      </w:r>
      <w:r w:rsidR="000D4C0C" w:rsidRPr="0067421F">
        <w:rPr>
          <w:rFonts w:ascii="Times New Roman" w:hAnsi="Times New Roman" w:cs="Times New Roman"/>
          <w:vertAlign w:val="superscript"/>
        </w:rPr>
        <w:t>3</w:t>
      </w:r>
    </w:p>
    <w:p w:rsidR="00064A18" w:rsidRPr="0067421F" w:rsidRDefault="00064A18" w:rsidP="007D2443">
      <w:pPr>
        <w:spacing w:line="240" w:lineRule="auto"/>
        <w:contextualSpacing/>
        <w:jc w:val="both"/>
        <w:rPr>
          <w:rFonts w:ascii="Times New Roman" w:hAnsi="Times New Roman" w:cs="Times New Roman"/>
        </w:rPr>
      </w:pPr>
    </w:p>
    <w:p w:rsidR="00064A18" w:rsidRPr="0067421F" w:rsidRDefault="00064A18" w:rsidP="00E306AD">
      <w:pPr>
        <w:spacing w:line="240" w:lineRule="auto"/>
        <w:contextualSpacing/>
        <w:jc w:val="both"/>
        <w:rPr>
          <w:rFonts w:ascii="Times New Roman" w:hAnsi="Times New Roman" w:cs="Times New Roman"/>
        </w:rPr>
      </w:pPr>
      <w:r w:rsidRPr="0067421F">
        <w:rPr>
          <w:rFonts w:ascii="Times New Roman" w:hAnsi="Times New Roman" w:cs="Times New Roman"/>
        </w:rPr>
        <w:t xml:space="preserve">Echocardiography is essential for evaluation of patients with hypertensive heart disease. Conventional echocardiographic analysis   over the last </w:t>
      </w:r>
      <w:r w:rsidR="00265B78" w:rsidRPr="0067421F">
        <w:rPr>
          <w:rFonts w:ascii="Times New Roman" w:hAnsi="Times New Roman" w:cs="Times New Roman"/>
        </w:rPr>
        <w:t>decadefocuses</w:t>
      </w:r>
      <w:r w:rsidR="004E115F" w:rsidRPr="0067421F">
        <w:rPr>
          <w:rFonts w:ascii="Times New Roman" w:hAnsi="Times New Roman" w:cs="Times New Roman"/>
        </w:rPr>
        <w:t xml:space="preserve"> on degree of hypertrophy of the LV, severity of diastolic dysfunction and </w:t>
      </w:r>
      <w:r w:rsidR="00265B78" w:rsidRPr="0067421F">
        <w:rPr>
          <w:rFonts w:ascii="Times New Roman" w:hAnsi="Times New Roman" w:cs="Times New Roman"/>
        </w:rPr>
        <w:t>presence of</w:t>
      </w:r>
      <w:r w:rsidR="004E115F" w:rsidRPr="0067421F">
        <w:rPr>
          <w:rFonts w:ascii="Times New Roman" w:hAnsi="Times New Roman" w:cs="Times New Roman"/>
        </w:rPr>
        <w:t xml:space="preserve"> systolic </w:t>
      </w:r>
      <w:r w:rsidR="00265B78" w:rsidRPr="0067421F">
        <w:rPr>
          <w:rFonts w:ascii="Times New Roman" w:hAnsi="Times New Roman" w:cs="Times New Roman"/>
        </w:rPr>
        <w:t>dysfunction. This</w:t>
      </w:r>
      <w:r w:rsidR="004E115F" w:rsidRPr="0067421F">
        <w:rPr>
          <w:rFonts w:ascii="Times New Roman" w:hAnsi="Times New Roman" w:cs="Times New Roman"/>
        </w:rPr>
        <w:t xml:space="preserve"> approach is closely linked to the idea that there is a continuum of cardiac changes in hypertensive patients and LV systolic dysfunction develops late in its natural history.</w:t>
      </w:r>
      <w:r w:rsidR="000D4C0C" w:rsidRPr="0067421F">
        <w:rPr>
          <w:rFonts w:ascii="Times New Roman" w:hAnsi="Times New Roman" w:cs="Times New Roman"/>
          <w:vertAlign w:val="superscript"/>
        </w:rPr>
        <w:t>4</w:t>
      </w:r>
      <w:r w:rsidR="000D4C0C" w:rsidRPr="0067421F">
        <w:rPr>
          <w:rFonts w:ascii="Times New Roman" w:hAnsi="Times New Roman" w:cs="Times New Roman"/>
        </w:rPr>
        <w:t xml:space="preserve"> Newer methods of assessment including 2D speckle tracking echocardiography enables quantitative assessment of LV function with high accuracy.</w:t>
      </w:r>
      <w:r w:rsidR="00E306AD" w:rsidRPr="0067421F">
        <w:rPr>
          <w:rFonts w:ascii="Times New Roman" w:hAnsi="Times New Roman" w:cs="Times New Roman"/>
          <w:vertAlign w:val="superscript"/>
        </w:rPr>
        <w:t>5</w:t>
      </w:r>
      <w:r w:rsidR="008910C1" w:rsidRPr="0067421F">
        <w:rPr>
          <w:rFonts w:ascii="Times New Roman" w:hAnsi="Times New Roman" w:cs="Times New Roman"/>
        </w:rPr>
        <w:t>Speckle</w:t>
      </w:r>
      <w:r w:rsidR="000D4C0C" w:rsidRPr="0067421F">
        <w:rPr>
          <w:rFonts w:ascii="Times New Roman" w:hAnsi="Times New Roman" w:cs="Times New Roman"/>
        </w:rPr>
        <w:t xml:space="preserve"> tracking</w:t>
      </w:r>
      <w:r w:rsidR="00E306AD" w:rsidRPr="0067421F">
        <w:rPr>
          <w:rFonts w:ascii="Times New Roman" w:hAnsi="Times New Roman" w:cs="Times New Roman"/>
        </w:rPr>
        <w:t xml:space="preserve"> is an innovative approach that</w:t>
      </w:r>
      <w:r w:rsidR="000D4C0C" w:rsidRPr="0067421F">
        <w:rPr>
          <w:rFonts w:ascii="Times New Roman" w:hAnsi="Times New Roman" w:cs="Times New Roman"/>
        </w:rPr>
        <w:t xml:space="preserve"> can detect subclinical systolic dysfunction in patients with preserved ejection fraction and thus identify patients at higher risk of developing overt systolic dysfunction. If these patients can be identified before they develop irre</w:t>
      </w:r>
      <w:r w:rsidR="00E306AD" w:rsidRPr="0067421F">
        <w:rPr>
          <w:rFonts w:ascii="Times New Roman" w:hAnsi="Times New Roman" w:cs="Times New Roman"/>
        </w:rPr>
        <w:t>versible systolic heart failure, aggressive therapeutic measures can be used to control hypertension halting the progression of heart failure, reducing morbidity and perhaps mortality in these patients.</w:t>
      </w:r>
    </w:p>
    <w:p w:rsidR="00E306AD" w:rsidRPr="0067421F" w:rsidRDefault="00E306AD" w:rsidP="00E306AD">
      <w:pPr>
        <w:spacing w:line="240" w:lineRule="auto"/>
        <w:contextualSpacing/>
        <w:jc w:val="both"/>
        <w:rPr>
          <w:rFonts w:ascii="Times New Roman" w:hAnsi="Times New Roman" w:cs="Times New Roman"/>
        </w:rPr>
      </w:pPr>
    </w:p>
    <w:p w:rsidR="00E306AD" w:rsidRPr="0067421F" w:rsidRDefault="00E306AD" w:rsidP="00E306AD">
      <w:pPr>
        <w:spacing w:line="240" w:lineRule="auto"/>
        <w:contextualSpacing/>
        <w:jc w:val="both"/>
        <w:rPr>
          <w:rFonts w:ascii="Times New Roman" w:hAnsi="Times New Roman" w:cs="Times New Roman"/>
        </w:rPr>
      </w:pPr>
      <w:r w:rsidRPr="0067421F">
        <w:rPr>
          <w:rFonts w:ascii="Times New Roman" w:hAnsi="Times New Roman" w:cs="Times New Roman"/>
        </w:rPr>
        <w:t>The aim of this study was to evaluate different echocardiographic characteristics of hypertensive patients with heart failure with preserved ejection fraction (HFpEF) using different echocardiographic modalities</w:t>
      </w:r>
      <w:r w:rsidR="00F61E81" w:rsidRPr="0067421F">
        <w:rPr>
          <w:rFonts w:ascii="Times New Roman" w:hAnsi="Times New Roman" w:cs="Times New Roman"/>
        </w:rPr>
        <w:t>.</w:t>
      </w:r>
    </w:p>
    <w:p w:rsidR="00F61E81" w:rsidRPr="0067421F" w:rsidRDefault="00F61E81" w:rsidP="00E306AD">
      <w:pPr>
        <w:spacing w:line="240" w:lineRule="auto"/>
        <w:contextualSpacing/>
        <w:jc w:val="both"/>
        <w:rPr>
          <w:rFonts w:ascii="Times New Roman" w:hAnsi="Times New Roman" w:cs="Times New Roman"/>
        </w:rPr>
      </w:pPr>
    </w:p>
    <w:p w:rsidR="00F61E81" w:rsidRPr="0067421F" w:rsidRDefault="00034C27" w:rsidP="00F61E81">
      <w:pPr>
        <w:pStyle w:val="NoSpacing"/>
        <w:contextualSpacing/>
        <w:jc w:val="both"/>
        <w:rPr>
          <w:rFonts w:ascii="Times New Roman" w:hAnsi="Times New Roman"/>
          <w:b/>
          <w:bCs/>
        </w:rPr>
      </w:pPr>
      <w:r>
        <w:rPr>
          <w:rFonts w:ascii="Times New Roman" w:hAnsi="Times New Roman"/>
          <w:b/>
          <w:bCs/>
        </w:rPr>
        <w:t xml:space="preserve">Materials &amp; </w:t>
      </w:r>
      <w:r w:rsidR="00F61E81" w:rsidRPr="0067421F">
        <w:rPr>
          <w:rFonts w:ascii="Times New Roman" w:hAnsi="Times New Roman"/>
          <w:b/>
          <w:bCs/>
        </w:rPr>
        <w:t>Methods</w:t>
      </w:r>
    </w:p>
    <w:p w:rsidR="00F61E81" w:rsidRPr="0067421F" w:rsidRDefault="00F61E81" w:rsidP="00F61E81">
      <w:pPr>
        <w:spacing w:after="30" w:line="240" w:lineRule="auto"/>
        <w:contextualSpacing/>
        <w:jc w:val="both"/>
        <w:outlineLvl w:val="0"/>
        <w:rPr>
          <w:rFonts w:ascii="Times New Roman" w:hAnsi="Times New Roman" w:cs="Times New Roman"/>
        </w:rPr>
      </w:pPr>
      <w:r w:rsidRPr="0067421F">
        <w:rPr>
          <w:rFonts w:ascii="Times New Roman" w:hAnsi="Times New Roman" w:cs="Times New Roman"/>
          <w:bCs/>
        </w:rPr>
        <w:lastRenderedPageBreak/>
        <w:t xml:space="preserve">This </w:t>
      </w:r>
      <w:r w:rsidRPr="0067421F">
        <w:rPr>
          <w:rFonts w:ascii="Times New Roman" w:hAnsi="Times New Roman" w:cs="Times New Roman"/>
        </w:rPr>
        <w:t xml:space="preserve">was an observational study conducted at the </w:t>
      </w:r>
      <w:r w:rsidRPr="0067421F">
        <w:rPr>
          <w:rFonts w:ascii="Times New Roman" w:hAnsi="Times New Roman" w:cs="Times New Roman"/>
          <w:bCs/>
        </w:rPr>
        <w:t>department of cardiology, Bangabandhu Sheikh Mujib Medical University</w:t>
      </w:r>
      <w:r w:rsidRPr="0067421F">
        <w:rPr>
          <w:rFonts w:ascii="Times New Roman" w:hAnsi="Times New Roman" w:cs="Times New Roman"/>
        </w:rPr>
        <w:t>, Dhaka from</w:t>
      </w:r>
      <w:r w:rsidRPr="0067421F">
        <w:rPr>
          <w:rFonts w:ascii="Times New Roman" w:hAnsi="Times New Roman" w:cs="Times New Roman"/>
          <w:bCs/>
        </w:rPr>
        <w:t xml:space="preserve"> May 2018 to February 2019</w:t>
      </w:r>
      <w:r w:rsidR="0094082C" w:rsidRPr="0067421F">
        <w:rPr>
          <w:rFonts w:ascii="Times New Roman" w:hAnsi="Times New Roman" w:cs="Times New Roman"/>
        </w:rPr>
        <w:t xml:space="preserve"> after IRB approval (Protocol No. BSMMU/2018/4758).</w:t>
      </w:r>
      <w:r w:rsidRPr="0067421F">
        <w:rPr>
          <w:rFonts w:ascii="Times New Roman" w:hAnsi="Times New Roman" w:cs="Times New Roman"/>
        </w:rPr>
        <w:t xml:space="preserve"> </w:t>
      </w:r>
      <w:r w:rsidRPr="0067421F">
        <w:rPr>
          <w:rFonts w:ascii="Times New Roman" w:hAnsi="Times New Roman" w:cs="Times New Roman"/>
          <w:bCs/>
        </w:rPr>
        <w:t>A total of 26 hypertensive patients with HFpEF</w:t>
      </w:r>
      <w:r w:rsidRPr="0067421F">
        <w:rPr>
          <w:rFonts w:ascii="Times New Roman" w:hAnsi="Times New Roman" w:cs="Times New Roman"/>
        </w:rPr>
        <w:t xml:space="preserve"> diagnosed according to the 2016 European Society of Cardiology (ESC) guidelines for the diagnosis and treatment of acute and chronic heart failure</w:t>
      </w:r>
      <w:r w:rsidRPr="0067421F">
        <w:rPr>
          <w:rFonts w:ascii="Times New Roman" w:hAnsi="Times New Roman" w:cs="Times New Roman"/>
          <w:bCs/>
        </w:rPr>
        <w:t xml:space="preserve"> were enrolled. </w:t>
      </w:r>
      <w:r w:rsidRPr="0067421F">
        <w:rPr>
          <w:rFonts w:ascii="Times New Roman" w:hAnsi="Times New Roman" w:cs="Times New Roman"/>
        </w:rPr>
        <w:t>Patients with regional wall motion abnormality in 2D echocardiography, moderate to severe valvular heart diseases, prosthetic valves, pacemakers, congenital heart diseases, Patients currently having arrhythmia such as atrial fibrillation on ECG screening during enrollment of patient were excluded from this study.</w:t>
      </w:r>
    </w:p>
    <w:p w:rsidR="00F61E81" w:rsidRPr="0067421F" w:rsidRDefault="00F61E81" w:rsidP="00F61E81">
      <w:pPr>
        <w:spacing w:line="240" w:lineRule="auto"/>
        <w:contextualSpacing/>
        <w:jc w:val="both"/>
        <w:rPr>
          <w:rFonts w:ascii="Times New Roman" w:hAnsi="Times New Roman" w:cs="Times New Roman"/>
          <w:b/>
          <w:bCs/>
        </w:rPr>
      </w:pPr>
    </w:p>
    <w:p w:rsidR="00F61E81" w:rsidRPr="0067421F" w:rsidRDefault="00F61E81" w:rsidP="00F61E81">
      <w:pPr>
        <w:spacing w:line="240" w:lineRule="auto"/>
        <w:contextualSpacing/>
        <w:jc w:val="both"/>
        <w:rPr>
          <w:rFonts w:ascii="Times New Roman" w:hAnsi="Times New Roman" w:cs="Times New Roman"/>
          <w:b/>
          <w:bCs/>
        </w:rPr>
      </w:pPr>
      <w:r w:rsidRPr="0067421F">
        <w:rPr>
          <w:rFonts w:ascii="Times New Roman" w:hAnsi="Times New Roman" w:cs="Times New Roman"/>
          <w:b/>
          <w:bCs/>
        </w:rPr>
        <w:t>Study Procedure</w:t>
      </w:r>
    </w:p>
    <w:p w:rsidR="00F61E81" w:rsidRPr="0067421F" w:rsidRDefault="00E83561" w:rsidP="00E83561">
      <w:pPr>
        <w:spacing w:line="240" w:lineRule="auto"/>
        <w:contextualSpacing/>
        <w:jc w:val="both"/>
        <w:rPr>
          <w:rFonts w:ascii="Times New Roman" w:hAnsi="Times New Roman" w:cs="Times New Roman"/>
        </w:rPr>
      </w:pPr>
      <w:r w:rsidRPr="0067421F">
        <w:rPr>
          <w:rFonts w:ascii="Times New Roman" w:hAnsi="Times New Roman" w:cs="Times New Roman"/>
        </w:rPr>
        <w:t>Patients were enrolled after obtaining their written informed consent.Diagnosis of hypertension was based on 2018 ESC/ESH guidelines for management of hypertension if office SBP ≥140mmHg or DBP≥90mmHg on two or more hospital visits. D</w:t>
      </w:r>
      <w:r w:rsidR="00F61E81" w:rsidRPr="0067421F">
        <w:rPr>
          <w:rFonts w:ascii="Times New Roman" w:hAnsi="Times New Roman" w:cs="Times New Roman"/>
        </w:rPr>
        <w:t>emographic data were recorded. Detailed history</w:t>
      </w:r>
      <w:r w:rsidRPr="0067421F">
        <w:rPr>
          <w:rFonts w:ascii="Times New Roman" w:hAnsi="Times New Roman" w:cs="Times New Roman"/>
        </w:rPr>
        <w:t xml:space="preserve"> was taken and clinical examination was done</w:t>
      </w:r>
      <w:r w:rsidR="00F61E81" w:rsidRPr="0067421F">
        <w:rPr>
          <w:rFonts w:ascii="Times New Roman" w:hAnsi="Times New Roman" w:cs="Times New Roman"/>
        </w:rPr>
        <w:t>.</w:t>
      </w:r>
      <w:r w:rsidR="008910C1" w:rsidRPr="0067421F">
        <w:rPr>
          <w:rFonts w:ascii="Times New Roman" w:hAnsi="Times New Roman" w:cs="Times New Roman"/>
        </w:rPr>
        <w:t xml:space="preserve"> 12 lead ECG was done to screen for LV hypertrophy. </w:t>
      </w:r>
      <w:r w:rsidR="00F61E81" w:rsidRPr="0067421F">
        <w:rPr>
          <w:rFonts w:ascii="Times New Roman" w:hAnsi="Times New Roman" w:cs="Times New Roman"/>
          <w:bCs/>
        </w:rPr>
        <w:t>E</w:t>
      </w:r>
      <w:r w:rsidR="00F61E81" w:rsidRPr="0067421F">
        <w:rPr>
          <w:rFonts w:ascii="Times New Roman" w:hAnsi="Times New Roman" w:cs="Times New Roman"/>
        </w:rPr>
        <w:t>chocardiography was performed by using Vivid E9 (GE Healthcare, Norway). ECG leads were connected before analysis. LVEF was obtained by Simpson’s modified biplane method. The LV mass was estimated by using the area length method and adjusted for body surface area. Echocardiographic LV hypertrophy was defined as an LV mass index&gt; 115 g/m</w:t>
      </w:r>
      <w:r w:rsidR="00F61E81" w:rsidRPr="0067421F">
        <w:rPr>
          <w:rFonts w:ascii="Times New Roman" w:hAnsi="Times New Roman" w:cs="Times New Roman"/>
          <w:vertAlign w:val="superscript"/>
        </w:rPr>
        <w:t>2</w:t>
      </w:r>
      <w:r w:rsidR="00F61E81" w:rsidRPr="0067421F">
        <w:rPr>
          <w:rFonts w:ascii="Times New Roman" w:hAnsi="Times New Roman" w:cs="Times New Roman"/>
        </w:rPr>
        <w:t xml:space="preserve"> for men and &gt; 95 g/m</w:t>
      </w:r>
      <w:r w:rsidR="00F61E81" w:rsidRPr="0067421F">
        <w:rPr>
          <w:rFonts w:ascii="Times New Roman" w:hAnsi="Times New Roman" w:cs="Times New Roman"/>
          <w:vertAlign w:val="superscript"/>
        </w:rPr>
        <w:t>2</w:t>
      </w:r>
      <w:r w:rsidR="00F61E81" w:rsidRPr="0067421F">
        <w:rPr>
          <w:rFonts w:ascii="Times New Roman" w:hAnsi="Times New Roman" w:cs="Times New Roman"/>
        </w:rPr>
        <w:t xml:space="preserve"> for women. LV geometry was classified based on relative wall thickness (RWT), defined as (2×diastolic posterior wall thickness)/LV end-diastolic dimension and Left Ventricular Mass Index (LVMi) as recommended by the American Society of Echocardiography (ASE): normal = RWT ≤ 0.42 and no LVH; eccentric hypertrophy = RWT ≤ 0.42 and LVH; concentric remodeling = RWT &gt; 0.42 and no LVH; concentric hypertrophy = RWT &gt; 0.42 and LVH. Right ventricular (RV) function was assessed by tricuspid annular plane systolic excursion (TAPSE) and tricuspid lateral annular systolic velocity (S</w:t>
      </w:r>
      <w:r w:rsidR="00F61E81" w:rsidRPr="0067421F">
        <w:rPr>
          <w:rFonts w:ascii="Times New Roman" w:hAnsi="Times New Roman" w:cs="Times New Roman"/>
          <w:vertAlign w:val="superscript"/>
        </w:rPr>
        <w:t>'</w:t>
      </w:r>
      <w:r w:rsidR="00F61E81" w:rsidRPr="0067421F">
        <w:rPr>
          <w:rFonts w:ascii="Times New Roman" w:hAnsi="Times New Roman" w:cs="Times New Roman"/>
        </w:rPr>
        <w:t xml:space="preserve">) by pulsed tissue Doppler. Peak pulmonary arterial systolic </w:t>
      </w:r>
      <w:r w:rsidR="00F61E81" w:rsidRPr="0067421F">
        <w:rPr>
          <w:rFonts w:ascii="Times New Roman" w:hAnsi="Times New Roman" w:cs="Times New Roman"/>
        </w:rPr>
        <w:lastRenderedPageBreak/>
        <w:t>pressure (PASP) was estimated as the sum of peak RV-right atrial gradient from the tricuspid valve regurgitant jet and right atrial pressure on the basis of size and collapsibility of inferior vena cava. Presence and severity of valvular heart diseases were assessed by color Doppler imaging and image guided pulsed and continuous Doppler studies according to 2014 AHA/ACC Guidelines for the Management of Patients with Valvular Heart Disease. Patients with more than mild valvular heart diseases were excluded. Diastolic function parameters were measured as follows: peak early diastolic filling (E) and late diastolic filling (A) velocities, E/A ratio, E deceleration time, early diastolic septal and lateral mitral annular velocity (e′), average E/E′, peak TR jet velocity, left atrial volume index. Left atrial volume index was calculated using biplane area–length method from apical four and two chamber views at end-systole from the frame preceding mitral valve opening and was indexed to body surface area. Diastolic dysfunction was classified into three grades according to 2016 ASE/EACVI guidelines.</w:t>
      </w:r>
    </w:p>
    <w:p w:rsidR="00F61E81" w:rsidRPr="0067421F" w:rsidRDefault="00F61E81" w:rsidP="00F61E81">
      <w:pPr>
        <w:autoSpaceDE w:val="0"/>
        <w:autoSpaceDN w:val="0"/>
        <w:adjustRightInd w:val="0"/>
        <w:spacing w:line="240" w:lineRule="auto"/>
        <w:contextualSpacing/>
        <w:jc w:val="both"/>
        <w:rPr>
          <w:rFonts w:ascii="Times New Roman" w:hAnsi="Times New Roman" w:cs="Times New Roman"/>
        </w:rPr>
      </w:pPr>
    </w:p>
    <w:p w:rsidR="00F61E81" w:rsidRPr="0067421F" w:rsidRDefault="00F61E81" w:rsidP="00E83561">
      <w:pPr>
        <w:autoSpaceDE w:val="0"/>
        <w:autoSpaceDN w:val="0"/>
        <w:adjustRightInd w:val="0"/>
        <w:spacing w:line="240" w:lineRule="auto"/>
        <w:contextualSpacing/>
        <w:jc w:val="both"/>
        <w:rPr>
          <w:rFonts w:ascii="Times New Roman" w:hAnsi="Times New Roman" w:cs="Times New Roman"/>
        </w:rPr>
      </w:pPr>
      <w:r w:rsidRPr="0067421F">
        <w:rPr>
          <w:rFonts w:ascii="Times New Roman" w:hAnsi="Times New Roman" w:cs="Times New Roman"/>
        </w:rPr>
        <w:t>LV longitudinal strains were analyzed by 2D speckle tracking echocardiography. Cardiac cycles were obtained during a breath hold in end-expiration. Special care was taken to obtain correct view and checking for foreshortening. Endocardial border was traced at end systole, with a frame rate of 50-80/second, from apical long axis, four chambers and two-chambers view. In case of poor tracking, region of interest (ROI) was readjusted. The results of all three planes were combined in a single bull’s eye summary, along with a global longitudinal strain value (GLS) for the LV which was automatically calculated by autom</w:t>
      </w:r>
      <w:r w:rsidR="00E83561" w:rsidRPr="0067421F">
        <w:rPr>
          <w:rFonts w:ascii="Times New Roman" w:hAnsi="Times New Roman" w:cs="Times New Roman"/>
        </w:rPr>
        <w:t>ated function imaging (AFI). An</w:t>
      </w:r>
      <w:r w:rsidRPr="0067421F">
        <w:rPr>
          <w:rFonts w:ascii="Times New Roman" w:hAnsi="Times New Roman" w:cs="Times New Roman"/>
        </w:rPr>
        <w:t xml:space="preserve"> independent investigator analyzed the echocardiography recordings blinded to clinical data. </w:t>
      </w:r>
    </w:p>
    <w:p w:rsidR="00F61E81" w:rsidRPr="0067421F" w:rsidRDefault="00F61E81" w:rsidP="00E306AD">
      <w:pPr>
        <w:spacing w:line="240" w:lineRule="auto"/>
        <w:contextualSpacing/>
        <w:jc w:val="both"/>
        <w:rPr>
          <w:rFonts w:ascii="Times New Roman" w:hAnsi="Times New Roman" w:cs="Times New Roman"/>
          <w:shd w:val="clear" w:color="auto" w:fill="FFFFFF"/>
        </w:rPr>
      </w:pPr>
      <w:bookmarkStart w:id="0" w:name="_GoBack"/>
      <w:bookmarkEnd w:id="0"/>
    </w:p>
    <w:p w:rsidR="00AB58B4" w:rsidRPr="0067421F" w:rsidRDefault="00AB58B4" w:rsidP="00E83561">
      <w:pPr>
        <w:autoSpaceDE w:val="0"/>
        <w:autoSpaceDN w:val="0"/>
        <w:adjustRightInd w:val="0"/>
        <w:spacing w:line="288" w:lineRule="auto"/>
        <w:jc w:val="both"/>
        <w:rPr>
          <w:rFonts w:ascii="Times New Roman" w:hAnsi="Times New Roman" w:cs="Times New Roman"/>
          <w:b/>
          <w:bCs/>
        </w:rPr>
      </w:pPr>
    </w:p>
    <w:p w:rsidR="00E83561" w:rsidRPr="0067421F" w:rsidRDefault="00E83561" w:rsidP="00E83561">
      <w:pPr>
        <w:autoSpaceDE w:val="0"/>
        <w:autoSpaceDN w:val="0"/>
        <w:adjustRightInd w:val="0"/>
        <w:spacing w:line="288" w:lineRule="auto"/>
        <w:jc w:val="both"/>
        <w:rPr>
          <w:rFonts w:ascii="Times New Roman" w:hAnsi="Times New Roman" w:cs="Times New Roman"/>
        </w:rPr>
      </w:pPr>
      <w:r w:rsidRPr="0067421F">
        <w:rPr>
          <w:rFonts w:ascii="Times New Roman" w:hAnsi="Times New Roman" w:cs="Times New Roman"/>
          <w:b/>
          <w:bCs/>
        </w:rPr>
        <w:t>Statistical analysis</w:t>
      </w:r>
    </w:p>
    <w:p w:rsidR="00E83561" w:rsidRPr="0067421F" w:rsidRDefault="00E83561" w:rsidP="00E83561">
      <w:pPr>
        <w:spacing w:line="240" w:lineRule="auto"/>
        <w:contextualSpacing/>
        <w:jc w:val="both"/>
        <w:rPr>
          <w:rFonts w:ascii="Times New Roman" w:hAnsi="Times New Roman" w:cs="Times New Roman"/>
        </w:rPr>
      </w:pPr>
      <w:r w:rsidRPr="0067421F">
        <w:rPr>
          <w:rFonts w:ascii="Times New Roman" w:hAnsi="Times New Roman" w:cs="Times New Roman"/>
        </w:rPr>
        <w:t xml:space="preserve">After collection of all information, the data were checked, verified for consistency and edited. Data cleaning validation and analysis was performed using the software SPSS (Statistical </w:t>
      </w:r>
      <w:r w:rsidRPr="0067421F">
        <w:rPr>
          <w:rFonts w:ascii="Times New Roman" w:hAnsi="Times New Roman" w:cs="Times New Roman"/>
        </w:rPr>
        <w:lastRenderedPageBreak/>
        <w:t>Package for Social Science) version 24.0 for Windows. Descriptive statistics were used to summarize data using means and standard deviation. Categorical data were summarized by calculating percentages which were presented as frequency tables and charts. Frequency of subclinical systolic dysfunction in hypertensive patients with HFpEF was determined by comparing the GLS between study subjects and lower limit of normal cutoff value for vendor GE.</w:t>
      </w:r>
    </w:p>
    <w:p w:rsidR="00DD7891" w:rsidRPr="0067421F" w:rsidRDefault="00DD7891" w:rsidP="00E83561">
      <w:pPr>
        <w:autoSpaceDE w:val="0"/>
        <w:autoSpaceDN w:val="0"/>
        <w:adjustRightInd w:val="0"/>
        <w:spacing w:line="288" w:lineRule="auto"/>
        <w:jc w:val="both"/>
        <w:rPr>
          <w:rFonts w:ascii="Times New Roman" w:hAnsi="Times New Roman" w:cs="Times New Roman"/>
          <w:b/>
          <w:color w:val="FF0000"/>
        </w:rPr>
      </w:pPr>
    </w:p>
    <w:p w:rsidR="00E83561" w:rsidRPr="0067421F" w:rsidRDefault="00E83561" w:rsidP="00E83561">
      <w:pPr>
        <w:autoSpaceDE w:val="0"/>
        <w:autoSpaceDN w:val="0"/>
        <w:adjustRightInd w:val="0"/>
        <w:spacing w:line="288" w:lineRule="auto"/>
        <w:jc w:val="both"/>
        <w:rPr>
          <w:rFonts w:ascii="Times New Roman" w:hAnsi="Times New Roman" w:cs="Times New Roman"/>
          <w:b/>
        </w:rPr>
      </w:pPr>
      <w:r w:rsidRPr="0067421F">
        <w:rPr>
          <w:rFonts w:ascii="Times New Roman" w:hAnsi="Times New Roman" w:cs="Times New Roman"/>
          <w:b/>
        </w:rPr>
        <w:t>Results</w:t>
      </w:r>
    </w:p>
    <w:p w:rsidR="00DD7891" w:rsidRPr="0067421F" w:rsidRDefault="00E83561" w:rsidP="00DD7891">
      <w:pPr>
        <w:autoSpaceDE w:val="0"/>
        <w:autoSpaceDN w:val="0"/>
        <w:adjustRightInd w:val="0"/>
        <w:spacing w:line="240" w:lineRule="auto"/>
        <w:contextualSpacing/>
        <w:jc w:val="both"/>
        <w:rPr>
          <w:rFonts w:ascii="Times New Roman" w:hAnsi="Times New Roman" w:cs="Times New Roman"/>
          <w:b/>
          <w:color w:val="FF0000"/>
        </w:rPr>
      </w:pPr>
      <w:r w:rsidRPr="0067421F">
        <w:rPr>
          <w:rFonts w:ascii="Times New Roman" w:hAnsi="Times New Roman" w:cs="Times New Roman"/>
        </w:rPr>
        <w:t xml:space="preserve">A total of </w:t>
      </w:r>
      <w:r w:rsidR="0075420A" w:rsidRPr="0067421F">
        <w:rPr>
          <w:rFonts w:ascii="Times New Roman" w:hAnsi="Times New Roman" w:cs="Times New Roman"/>
        </w:rPr>
        <w:t xml:space="preserve">26hypertensive </w:t>
      </w:r>
      <w:r w:rsidRPr="0067421F">
        <w:rPr>
          <w:rFonts w:ascii="Times New Roman" w:hAnsi="Times New Roman" w:cs="Times New Roman"/>
        </w:rPr>
        <w:t xml:space="preserve">patients with HFpEF were enrolled for this study.  </w:t>
      </w:r>
      <w:r w:rsidRPr="0067421F">
        <w:rPr>
          <w:rFonts w:ascii="Times New Roman" w:hAnsi="Times New Roman" w:cs="Times New Roman"/>
          <w:bCs/>
        </w:rPr>
        <w:t>Majority of the cases were males with a male: female ratio of 1</w:t>
      </w:r>
      <w:r w:rsidR="0075420A" w:rsidRPr="0067421F">
        <w:rPr>
          <w:rFonts w:ascii="Times New Roman" w:hAnsi="Times New Roman" w:cs="Times New Roman"/>
          <w:bCs/>
        </w:rPr>
        <w:t>.6</w:t>
      </w:r>
      <w:r w:rsidR="00DD7891" w:rsidRPr="0067421F">
        <w:rPr>
          <w:rFonts w:ascii="Times New Roman" w:hAnsi="Times New Roman" w:cs="Times New Roman"/>
          <w:bCs/>
        </w:rPr>
        <w:t>:1</w:t>
      </w:r>
      <w:r w:rsidRPr="0067421F">
        <w:rPr>
          <w:rFonts w:ascii="Times New Roman" w:hAnsi="Times New Roman" w:cs="Times New Roman"/>
          <w:bCs/>
        </w:rPr>
        <w:t>(Fig 1)</w:t>
      </w:r>
      <w:r w:rsidR="00DD7891" w:rsidRPr="0067421F">
        <w:rPr>
          <w:rFonts w:ascii="Times New Roman" w:hAnsi="Times New Roman" w:cs="Times New Roman"/>
          <w:bCs/>
        </w:rPr>
        <w:t>.Most study subjects were elderly between 61-70 years (53.8%). The mean age was 62.31 ± 7.95 (Fig 2).</w:t>
      </w:r>
    </w:p>
    <w:p w:rsidR="00DD7891" w:rsidRPr="0067421F" w:rsidRDefault="00DD7891" w:rsidP="00DD7891">
      <w:pPr>
        <w:autoSpaceDE w:val="0"/>
        <w:autoSpaceDN w:val="0"/>
        <w:adjustRightInd w:val="0"/>
        <w:spacing w:line="240" w:lineRule="auto"/>
        <w:contextualSpacing/>
        <w:jc w:val="both"/>
        <w:rPr>
          <w:rFonts w:ascii="Times New Roman" w:hAnsi="Times New Roman" w:cs="Times New Roman"/>
          <w:b/>
          <w:color w:val="FF0000"/>
        </w:rPr>
      </w:pPr>
    </w:p>
    <w:p w:rsidR="00DD7891" w:rsidRPr="0067421F" w:rsidRDefault="001C5D90" w:rsidP="00E83561">
      <w:pPr>
        <w:autoSpaceDE w:val="0"/>
        <w:autoSpaceDN w:val="0"/>
        <w:adjustRightInd w:val="0"/>
        <w:spacing w:line="240" w:lineRule="auto"/>
        <w:contextualSpacing/>
        <w:jc w:val="both"/>
        <w:rPr>
          <w:rFonts w:ascii="Times New Roman" w:hAnsi="Times New Roman" w:cs="Times New Roman"/>
          <w:bCs/>
          <w:color w:val="FF0000"/>
        </w:rPr>
      </w:pPr>
      <w:r>
        <w:rPr>
          <w:rFonts w:ascii="Times New Roman" w:hAnsi="Times New Roman" w:cs="Times New Roman"/>
          <w:bCs/>
          <w:noProof/>
          <w:color w:val="FF0000"/>
        </w:rPr>
        <w:pict>
          <v:shapetype id="_x0000_t202" coordsize="21600,21600" o:spt="202" path="m,l,21600r21600,l21600,xe">
            <v:stroke joinstyle="miter"/>
            <v:path gradientshapeok="t" o:connecttype="rect"/>
          </v:shapetype>
          <v:shape id="_x0000_s1027" type="#_x0000_t202" style="position:absolute;left:0;text-align:left;margin-left:83.8pt;margin-top:46.8pt;width:45.65pt;height:19.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">
            <v:fill opacity="0"/>
            <v:stroke opacity="0"/>
            <v:textbox>
              <w:txbxContent>
                <w:p w:rsidR="0075420A" w:rsidRPr="0075420A" w:rsidRDefault="0075420A" w:rsidP="0075420A">
                  <w:pPr>
                    <w:rPr>
                      <w:b/>
                      <w:bCs/>
                    </w:rPr>
                  </w:pPr>
                  <w:r w:rsidRPr="0075420A">
                    <w:rPr>
                      <w:b/>
                      <w:bCs/>
                    </w:rPr>
                    <w:t>61.5%</w:t>
                  </w:r>
                </w:p>
              </w:txbxContent>
            </v:textbox>
          </v:shape>
        </w:pict>
      </w:r>
      <w:r>
        <w:rPr>
          <w:rFonts w:ascii="Times New Roman" w:hAnsi="Times New Roman" w:cs="Times New Roman"/>
          <w:bCs/>
          <w:noProof/>
          <w:color w:val="FF0000"/>
        </w:rPr>
        <w:pict>
          <v:shape id="_x0000_s1028" type="#_x0000_t202" style="position:absolute;left:0;text-align:left;margin-left:31.25pt;margin-top:33.95pt;width:45.65pt;height:19.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">
            <v:fill opacity="0"/>
            <v:stroke opacity="0"/>
            <v:textbox>
              <w:txbxContent>
                <w:p w:rsidR="0075420A" w:rsidRPr="0075420A" w:rsidRDefault="0075420A" w:rsidP="0075420A">
                  <w:pPr>
                    <w:rPr>
                      <w:b/>
                      <w:bCs/>
                    </w:rPr>
                  </w:pPr>
                  <w:r>
                    <w:rPr>
                      <w:b/>
                      <w:bCs/>
                    </w:rPr>
                    <w:t>38</w:t>
                  </w:r>
                  <w:r w:rsidRPr="0075420A">
                    <w:rPr>
                      <w:b/>
                      <w:bCs/>
                    </w:rPr>
                    <w:t>.5%</w:t>
                  </w:r>
                </w:p>
              </w:txbxContent>
            </v:textbox>
          </v:shape>
        </w:pict>
      </w:r>
      <w:r w:rsidR="00E025AE" w:rsidRPr="0067421F">
        <w:rPr>
          <w:rFonts w:ascii="Times New Roman" w:hAnsi="Times New Roman" w:cs="Times New Roman"/>
          <w:noProof/>
        </w:rPr>
        <w:drawing>
          <wp:inline distT="0" distB="0" distL="0" distR="0">
            <wp:extent cx="2623930" cy="1534602"/>
            <wp:effectExtent l="0" t="0" r="2413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7891" w:rsidRPr="0067421F" w:rsidRDefault="00DD7891" w:rsidP="00DD7891">
      <w:pPr>
        <w:autoSpaceDE w:val="0"/>
        <w:autoSpaceDN w:val="0"/>
        <w:adjustRightInd w:val="0"/>
        <w:spacing w:line="240" w:lineRule="auto"/>
        <w:contextualSpacing/>
        <w:jc w:val="both"/>
        <w:rPr>
          <w:rFonts w:ascii="Times New Roman" w:hAnsi="Times New Roman" w:cs="Times New Roman"/>
          <w:bCs/>
        </w:rPr>
      </w:pPr>
      <w:r w:rsidRPr="0067421F">
        <w:rPr>
          <w:rFonts w:ascii="Times New Roman" w:hAnsi="Times New Roman" w:cs="Times New Roman"/>
          <w:b/>
        </w:rPr>
        <w:t>Fig 1: Distribution of study subjects according to sex</w:t>
      </w:r>
    </w:p>
    <w:p w:rsidR="00E83561" w:rsidRPr="0067421F" w:rsidRDefault="00E83561" w:rsidP="00E83561">
      <w:pPr>
        <w:autoSpaceDE w:val="0"/>
        <w:autoSpaceDN w:val="0"/>
        <w:adjustRightInd w:val="0"/>
        <w:spacing w:line="240" w:lineRule="auto"/>
        <w:contextualSpacing/>
        <w:jc w:val="both"/>
        <w:rPr>
          <w:rFonts w:ascii="Times New Roman" w:hAnsi="Times New Roman" w:cs="Times New Roman"/>
          <w:bCs/>
          <w:color w:val="FF0000"/>
        </w:rPr>
      </w:pPr>
    </w:p>
    <w:p w:rsidR="00BB0360" w:rsidRPr="0067421F" w:rsidRDefault="00BB0360" w:rsidP="00C31B58">
      <w:pPr>
        <w:autoSpaceDE w:val="0"/>
        <w:autoSpaceDN w:val="0"/>
        <w:adjustRightInd w:val="0"/>
        <w:spacing w:line="240" w:lineRule="auto"/>
        <w:contextualSpacing/>
        <w:jc w:val="both"/>
        <w:rPr>
          <w:rFonts w:ascii="Times New Roman" w:hAnsi="Times New Roman" w:cs="Times New Roman"/>
          <w:noProof/>
        </w:rPr>
      </w:pPr>
    </w:p>
    <w:p w:rsidR="00C31B58" w:rsidRPr="0067421F" w:rsidRDefault="001C5D90" w:rsidP="00C31B58">
      <w:pPr>
        <w:autoSpaceDE w:val="0"/>
        <w:autoSpaceDN w:val="0"/>
        <w:adjustRightInd w:val="0"/>
        <w:spacing w:line="240" w:lineRule="auto"/>
        <w:contextualSpacing/>
        <w:jc w:val="both"/>
        <w:rPr>
          <w:rFonts w:ascii="Times New Roman" w:hAnsi="Times New Roman" w:cs="Times New Roman"/>
          <w:b/>
        </w:rPr>
      </w:pPr>
      <w:r w:rsidRPr="001C5D90">
        <w:rPr>
          <w:rFonts w:ascii="Times New Roman" w:hAnsi="Times New Roman" w:cs="Times New Roman"/>
          <w:bCs/>
          <w:noProof/>
          <w:color w:val="FF0000"/>
        </w:rPr>
        <w:pict>
          <v:shape id="_x0000_s1029" type="#_x0000_t202" style="position:absolute;left:0;text-align:left;margin-left:-31.25pt;margin-top:46pt;width:80.1pt;height:22.5pt;rotation:-90;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">
            <v:fill opacity="0"/>
            <v:stroke opacity="0"/>
            <v:textbox>
              <w:txbxContent>
                <w:p w:rsidR="00C31B58" w:rsidRPr="00176BC9" w:rsidRDefault="00C31B58" w:rsidP="00176BC9">
                  <w:pPr>
                    <w:rPr>
                      <w:sz w:val="16"/>
                      <w:szCs w:val="16"/>
                    </w:rPr>
                  </w:pPr>
                  <w:r>
                    <w:rPr>
                      <w:sz w:val="16"/>
                      <w:szCs w:val="16"/>
                    </w:rPr>
                    <w:t>Percentage (%)</w:t>
                  </w:r>
                </w:p>
              </w:txbxContent>
            </v:textbox>
          </v:shape>
        </w:pict>
      </w:r>
      <w:r w:rsidRPr="001C5D90">
        <w:rPr>
          <w:rFonts w:ascii="Times New Roman" w:hAnsi="Times New Roman" w:cs="Times New Roman"/>
          <w:bCs/>
          <w:noProof/>
          <w:color w:val="FF0000"/>
        </w:rPr>
        <w:pict>
          <v:shape id="_x0000_s1030" type="#_x0000_t202" style="position:absolute;left:0;text-align:left;margin-left:76.05pt;margin-top:112.7pt;width:80.1pt;height:2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">
            <v:fill opacity="0"/>
            <v:stroke opacity="0"/>
            <v:textbox>
              <w:txbxContent>
                <w:p w:rsidR="00176BC9" w:rsidRPr="00176BC9" w:rsidRDefault="00176BC9" w:rsidP="00176BC9">
                  <w:pPr>
                    <w:rPr>
                      <w:sz w:val="16"/>
                      <w:szCs w:val="16"/>
                    </w:rPr>
                  </w:pPr>
                  <w:r w:rsidRPr="00176BC9">
                    <w:rPr>
                      <w:sz w:val="16"/>
                      <w:szCs w:val="16"/>
                    </w:rPr>
                    <w:t>Age group (years)</w:t>
                  </w:r>
                </w:p>
              </w:txbxContent>
            </v:textbox>
          </v:shape>
        </w:pict>
      </w:r>
      <w:r w:rsidR="00BB0360" w:rsidRPr="0067421F">
        <w:rPr>
          <w:rFonts w:ascii="Times New Roman" w:hAnsi="Times New Roman" w:cs="Times New Roman"/>
          <w:noProof/>
        </w:rPr>
        <w:drawing>
          <wp:inline distT="0" distB="0" distL="0" distR="0">
            <wp:extent cx="2743200" cy="1605666"/>
            <wp:effectExtent l="0" t="0" r="1905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83561" w:rsidRPr="0067421F">
        <w:rPr>
          <w:rFonts w:ascii="Times New Roman" w:hAnsi="Times New Roman" w:cs="Times New Roman"/>
          <w:b/>
        </w:rPr>
        <w:t>Fig 2: Age distribution of study subjects</w:t>
      </w: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noProof/>
        </w:rPr>
      </w:pPr>
    </w:p>
    <w:p w:rsidR="00DD7891" w:rsidRPr="0067421F" w:rsidRDefault="00C31B58" w:rsidP="00C31B58">
      <w:pPr>
        <w:autoSpaceDE w:val="0"/>
        <w:autoSpaceDN w:val="0"/>
        <w:adjustRightInd w:val="0"/>
        <w:spacing w:line="240" w:lineRule="auto"/>
        <w:contextualSpacing/>
        <w:jc w:val="both"/>
        <w:rPr>
          <w:rFonts w:ascii="Times New Roman" w:hAnsi="Times New Roman" w:cs="Times New Roman"/>
          <w:noProof/>
        </w:rPr>
      </w:pPr>
      <w:r w:rsidRPr="0067421F">
        <w:rPr>
          <w:rFonts w:ascii="Times New Roman" w:hAnsi="Times New Roman" w:cs="Times New Roman"/>
        </w:rPr>
        <w:t>M</w:t>
      </w:r>
      <w:r w:rsidR="00DD7891" w:rsidRPr="0067421F">
        <w:rPr>
          <w:rFonts w:ascii="Times New Roman" w:hAnsi="Times New Roman" w:cs="Times New Roman"/>
        </w:rPr>
        <w:t>ajority of the study subjects were overweight (53.8%). 26.9% patients were obese and only 19.2% patients had normal BMI (Fig 3).</w:t>
      </w:r>
    </w:p>
    <w:p w:rsidR="0067392B" w:rsidRPr="0067421F" w:rsidRDefault="001C5D90" w:rsidP="00E83561">
      <w:pPr>
        <w:autoSpaceDE w:val="0"/>
        <w:autoSpaceDN w:val="0"/>
        <w:adjustRightInd w:val="0"/>
        <w:spacing w:line="240" w:lineRule="auto"/>
        <w:contextualSpacing/>
        <w:jc w:val="both"/>
        <w:rPr>
          <w:rFonts w:ascii="Times New Roman" w:hAnsi="Times New Roman" w:cs="Times New Roman"/>
          <w:noProof/>
        </w:rPr>
      </w:pPr>
      <w:r w:rsidRPr="001C5D90">
        <w:rPr>
          <w:rFonts w:ascii="Times New Roman" w:hAnsi="Times New Roman" w:cs="Times New Roman"/>
          <w:bCs/>
          <w:noProof/>
          <w:color w:val="FF0000"/>
        </w:rPr>
        <w:lastRenderedPageBreak/>
        <w:pict>
          <v:shape id="_x0000_s1031" type="#_x0000_t202" style="position:absolute;left:0;text-align:left;margin-left:57.6pt;margin-top:56.5pt;width:45.65pt;height:19.8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">
            <v:fill opacity="0"/>
            <v:stroke opacity="0"/>
            <v:textbox>
              <w:txbxContent>
                <w:p w:rsidR="005B2263" w:rsidRPr="0075420A" w:rsidRDefault="005B2263" w:rsidP="0075420A">
                  <w:pPr>
                    <w:rPr>
                      <w:b/>
                      <w:bCs/>
                    </w:rPr>
                  </w:pPr>
                  <w:r>
                    <w:rPr>
                      <w:b/>
                      <w:bCs/>
                    </w:rPr>
                    <w:t>53.8%</w:t>
                  </w:r>
                </w:p>
              </w:txbxContent>
            </v:textbox>
          </v:shape>
        </w:pict>
      </w:r>
      <w:r w:rsidRPr="001C5D90">
        <w:rPr>
          <w:rFonts w:ascii="Times New Roman" w:hAnsi="Times New Roman" w:cs="Times New Roman"/>
          <w:bCs/>
          <w:noProof/>
          <w:color w:val="FF0000"/>
        </w:rPr>
        <w:pict>
          <v:shape id="_x0000_s1032" type="#_x0000_t202" style="position:absolute;left:0;text-align:left;margin-left:25.7pt;margin-top:28pt;width:45.65pt;height:19.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">
            <v:fill opacity="0"/>
            <v:stroke opacity="0"/>
            <v:textbox>
              <w:txbxContent>
                <w:p w:rsidR="0099296F" w:rsidRPr="0075420A" w:rsidRDefault="0099296F" w:rsidP="0075420A">
                  <w:pPr>
                    <w:rPr>
                      <w:b/>
                      <w:bCs/>
                    </w:rPr>
                  </w:pPr>
                  <w:r>
                    <w:rPr>
                      <w:b/>
                      <w:bCs/>
                    </w:rPr>
                    <w:t>26.9%</w:t>
                  </w:r>
                </w:p>
              </w:txbxContent>
            </v:textbox>
          </v:shape>
        </w:pict>
      </w:r>
      <w:r w:rsidRPr="001C5D90">
        <w:rPr>
          <w:rFonts w:ascii="Times New Roman" w:hAnsi="Times New Roman" w:cs="Times New Roman"/>
          <w:bCs/>
          <w:noProof/>
          <w:color w:val="FF0000"/>
        </w:rPr>
        <w:pict>
          <v:shape id="_x0000_s1033" type="#_x0000_t202" style="position:absolute;left:0;text-align:left;margin-left:72.55pt;margin-top:22.55pt;width:45.65pt;height:19.8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">
            <v:fill opacity="0"/>
            <v:stroke opacity="0"/>
            <v:textbox>
              <w:txbxContent>
                <w:p w:rsidR="0099296F" w:rsidRPr="0075420A" w:rsidRDefault="0099296F" w:rsidP="0075420A">
                  <w:pPr>
                    <w:rPr>
                      <w:b/>
                      <w:bCs/>
                    </w:rPr>
                  </w:pPr>
                  <w:r>
                    <w:rPr>
                      <w:b/>
                      <w:bCs/>
                    </w:rPr>
                    <w:t>19.2%</w:t>
                  </w:r>
                </w:p>
              </w:txbxContent>
            </v:textbox>
          </v:shape>
        </w:pict>
      </w:r>
      <w:r w:rsidR="0067392B" w:rsidRPr="0067421F">
        <w:rPr>
          <w:rFonts w:ascii="Times New Roman" w:hAnsi="Times New Roman" w:cs="Times New Roman"/>
          <w:noProof/>
        </w:rPr>
        <w:drawing>
          <wp:inline distT="0" distB="0" distL="0" distR="0">
            <wp:extent cx="2687541" cy="1526651"/>
            <wp:effectExtent l="0" t="0" r="17780" b="1651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3561" w:rsidRPr="0067421F" w:rsidRDefault="00DD7891" w:rsidP="005B2263">
      <w:pPr>
        <w:autoSpaceDE w:val="0"/>
        <w:autoSpaceDN w:val="0"/>
        <w:adjustRightInd w:val="0"/>
        <w:spacing w:line="240" w:lineRule="auto"/>
        <w:contextualSpacing/>
        <w:jc w:val="both"/>
        <w:rPr>
          <w:rFonts w:ascii="Times New Roman" w:hAnsi="Times New Roman" w:cs="Times New Roman"/>
          <w:bCs/>
          <w:color w:val="FF0000"/>
        </w:rPr>
      </w:pPr>
      <w:r w:rsidRPr="0067421F">
        <w:rPr>
          <w:rFonts w:ascii="Times New Roman" w:hAnsi="Times New Roman" w:cs="Times New Roman"/>
          <w:b/>
        </w:rPr>
        <w:t>Fig</w:t>
      </w:r>
      <w:r w:rsidR="00E83561" w:rsidRPr="0067421F">
        <w:rPr>
          <w:rFonts w:ascii="Times New Roman" w:hAnsi="Times New Roman" w:cs="Times New Roman"/>
          <w:b/>
        </w:rPr>
        <w:t xml:space="preserve"> 3: </w:t>
      </w:r>
      <w:r w:rsidR="005B2263" w:rsidRPr="0067421F">
        <w:rPr>
          <w:rFonts w:ascii="Times New Roman" w:hAnsi="Times New Roman" w:cs="Times New Roman"/>
          <w:b/>
        </w:rPr>
        <w:t>BMI of study subjects</w:t>
      </w:r>
    </w:p>
    <w:p w:rsidR="00E83561" w:rsidRPr="0067421F" w:rsidRDefault="00E83561" w:rsidP="00E83561">
      <w:pPr>
        <w:spacing w:line="240" w:lineRule="auto"/>
        <w:contextualSpacing/>
        <w:jc w:val="both"/>
        <w:rPr>
          <w:rFonts w:ascii="Times New Roman" w:hAnsi="Times New Roman" w:cs="Times New Roman"/>
          <w:color w:val="FF0000"/>
        </w:rPr>
      </w:pPr>
    </w:p>
    <w:p w:rsidR="00DD7891" w:rsidRPr="0067421F" w:rsidRDefault="00DD7891" w:rsidP="00DD7891">
      <w:pPr>
        <w:spacing w:line="240" w:lineRule="auto"/>
        <w:contextualSpacing/>
        <w:jc w:val="both"/>
        <w:rPr>
          <w:rFonts w:ascii="Times New Roman" w:hAnsi="Times New Roman" w:cs="Times New Roman"/>
          <w:color w:val="FF0000"/>
        </w:rPr>
      </w:pPr>
      <w:r w:rsidRPr="0067421F">
        <w:rPr>
          <w:rFonts w:ascii="Times New Roman" w:hAnsi="Times New Roman" w:cs="Times New Roman"/>
          <w:b/>
        </w:rPr>
        <w:t>Clinical and electrographic characteristics</w:t>
      </w:r>
    </w:p>
    <w:p w:rsidR="004E5581" w:rsidRPr="0067421F" w:rsidRDefault="00DD7891" w:rsidP="004E5581">
      <w:pPr>
        <w:spacing w:line="240" w:lineRule="auto"/>
        <w:contextualSpacing/>
        <w:jc w:val="both"/>
        <w:rPr>
          <w:rFonts w:ascii="Times New Roman" w:eastAsia="Times New Roman" w:hAnsi="Times New Roman" w:cs="Times New Roman"/>
        </w:rPr>
      </w:pPr>
      <w:r w:rsidRPr="0067421F">
        <w:rPr>
          <w:rFonts w:ascii="Times New Roman" w:hAnsi="Times New Roman" w:cs="Times New Roman"/>
        </w:rPr>
        <w:t xml:space="preserve">In the present study, study subjects had multiple comorbidities.  </w:t>
      </w:r>
      <w:r w:rsidR="00E83561" w:rsidRPr="0067421F">
        <w:rPr>
          <w:rFonts w:ascii="Times New Roman" w:hAnsi="Times New Roman" w:cs="Times New Roman"/>
        </w:rPr>
        <w:t xml:space="preserve">Majority of the study subjects </w:t>
      </w:r>
      <w:r w:rsidRPr="0067421F">
        <w:rPr>
          <w:rFonts w:ascii="Times New Roman" w:hAnsi="Times New Roman" w:cs="Times New Roman"/>
        </w:rPr>
        <w:t>were dyslipidemic</w:t>
      </w:r>
      <w:r w:rsidR="004E5581" w:rsidRPr="0067421F">
        <w:rPr>
          <w:rFonts w:ascii="Times New Roman" w:hAnsi="Times New Roman" w:cs="Times New Roman"/>
        </w:rPr>
        <w:t>(69.2</w:t>
      </w:r>
      <w:r w:rsidRPr="0067421F">
        <w:rPr>
          <w:rFonts w:ascii="Times New Roman" w:hAnsi="Times New Roman" w:cs="Times New Roman"/>
        </w:rPr>
        <w:t>%) and diabetic (57.7%)</w:t>
      </w:r>
      <w:r w:rsidR="00E83561" w:rsidRPr="0067421F">
        <w:rPr>
          <w:rFonts w:ascii="Times New Roman" w:hAnsi="Times New Roman" w:cs="Times New Roman"/>
        </w:rPr>
        <w:t>(Table I)</w:t>
      </w:r>
      <w:r w:rsidR="004E5581" w:rsidRPr="0067421F">
        <w:rPr>
          <w:rFonts w:ascii="Times New Roman" w:hAnsi="Times New Roman" w:cs="Times New Roman"/>
        </w:rPr>
        <w:t xml:space="preserve">. Mean SBP was </w:t>
      </w:r>
      <w:r w:rsidR="004E5581" w:rsidRPr="0067421F">
        <w:rPr>
          <w:rFonts w:ascii="Times New Roman" w:eastAsia="Times New Roman" w:hAnsi="Times New Roman" w:cs="Times New Roman"/>
        </w:rPr>
        <w:t xml:space="preserve">148.08 ± 19.18. </w:t>
      </w:r>
      <w:r w:rsidR="004E5581" w:rsidRPr="0067421F">
        <w:rPr>
          <w:rFonts w:ascii="Times New Roman" w:hAnsi="Times New Roman" w:cs="Times New Roman"/>
        </w:rPr>
        <w:t xml:space="preserve">Mean DBP was </w:t>
      </w:r>
      <w:r w:rsidR="004E5581" w:rsidRPr="0067421F">
        <w:rPr>
          <w:rFonts w:ascii="Times New Roman" w:eastAsia="Times New Roman" w:hAnsi="Times New Roman" w:cs="Times New Roman"/>
        </w:rPr>
        <w:t>91.92 ± 10.96. ECG voltage criteria for LVH were present in 26.9% hypertensive HFpEF cases.</w:t>
      </w:r>
    </w:p>
    <w:p w:rsidR="0067392B" w:rsidRPr="0067421F" w:rsidRDefault="0067392B" w:rsidP="0099296F">
      <w:pPr>
        <w:autoSpaceDE w:val="0"/>
        <w:autoSpaceDN w:val="0"/>
        <w:adjustRightInd w:val="0"/>
        <w:spacing w:line="240" w:lineRule="auto"/>
        <w:contextualSpacing/>
        <w:jc w:val="both"/>
        <w:rPr>
          <w:rFonts w:ascii="Times New Roman" w:hAnsi="Times New Roman" w:cs="Times New Roman"/>
          <w:b/>
        </w:rPr>
      </w:pPr>
    </w:p>
    <w:p w:rsidR="00E83561" w:rsidRPr="0067421F" w:rsidRDefault="00E83561" w:rsidP="0099296F">
      <w:pPr>
        <w:autoSpaceDE w:val="0"/>
        <w:autoSpaceDN w:val="0"/>
        <w:adjustRightInd w:val="0"/>
        <w:spacing w:line="240" w:lineRule="auto"/>
        <w:contextualSpacing/>
        <w:jc w:val="both"/>
        <w:rPr>
          <w:rFonts w:ascii="Times New Roman" w:hAnsi="Times New Roman" w:cs="Times New Roman"/>
          <w:bCs/>
        </w:rPr>
      </w:pPr>
      <w:r w:rsidRPr="0067421F">
        <w:rPr>
          <w:rFonts w:ascii="Times New Roman" w:hAnsi="Times New Roman" w:cs="Times New Roman"/>
          <w:b/>
        </w:rPr>
        <w:t xml:space="preserve">Table I: </w:t>
      </w:r>
      <w:r w:rsidR="0099296F" w:rsidRPr="0067421F">
        <w:rPr>
          <w:rFonts w:ascii="Times New Roman" w:hAnsi="Times New Roman" w:cs="Times New Roman"/>
          <w:b/>
        </w:rPr>
        <w:t>Baseline characteristics</w:t>
      </w:r>
      <w:r w:rsidRPr="0067421F">
        <w:rPr>
          <w:rFonts w:ascii="Times New Roman" w:hAnsi="Times New Roman" w:cs="Times New Roman"/>
          <w:b/>
        </w:rPr>
        <w:t xml:space="preserve"> of study subjects</w:t>
      </w:r>
    </w:p>
    <w:tbl>
      <w:tblPr>
        <w:tblW w:w="4536" w:type="dxa"/>
        <w:tblBorders>
          <w:top w:val="single" w:sz="12" w:space="0" w:color="auto"/>
          <w:bottom w:val="single" w:sz="12" w:space="0" w:color="auto"/>
        </w:tblBorders>
        <w:tblLook w:val="04A0"/>
      </w:tblPr>
      <w:tblGrid>
        <w:gridCol w:w="2074"/>
        <w:gridCol w:w="1184"/>
        <w:gridCol w:w="1278"/>
      </w:tblGrid>
      <w:tr w:rsidR="00E6355A" w:rsidRPr="0067421F" w:rsidTr="002A1395">
        <w:trPr>
          <w:trHeight w:val="273"/>
        </w:trPr>
        <w:tc>
          <w:tcPr>
            <w:tcW w:w="2074" w:type="dxa"/>
            <w:tcBorders>
              <w:top w:val="single" w:sz="12" w:space="0" w:color="auto"/>
              <w:bottom w:val="single" w:sz="12" w:space="0" w:color="auto"/>
            </w:tcBorders>
            <w:shd w:val="clear" w:color="auto" w:fill="auto"/>
            <w:noWrap/>
            <w:vAlign w:val="center"/>
            <w:hideMark/>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Comorbidities</w:t>
            </w:r>
          </w:p>
        </w:tc>
        <w:tc>
          <w:tcPr>
            <w:tcW w:w="1184" w:type="dxa"/>
            <w:tcBorders>
              <w:top w:val="single" w:sz="12" w:space="0" w:color="auto"/>
              <w:bottom w:val="single" w:sz="12" w:space="0" w:color="auto"/>
            </w:tcBorders>
            <w:shd w:val="clear" w:color="auto" w:fill="auto"/>
            <w:noWrap/>
            <w:vAlign w:val="center"/>
            <w:hideMark/>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Frequency (n)</w:t>
            </w:r>
          </w:p>
        </w:tc>
        <w:tc>
          <w:tcPr>
            <w:tcW w:w="1278" w:type="dxa"/>
            <w:tcBorders>
              <w:top w:val="single" w:sz="12" w:space="0" w:color="auto"/>
              <w:bottom w:val="single" w:sz="12" w:space="0" w:color="auto"/>
            </w:tcBorders>
            <w:shd w:val="clear" w:color="auto" w:fill="auto"/>
            <w:noWrap/>
            <w:vAlign w:val="center"/>
            <w:hideMark/>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Percentage (%)</w:t>
            </w:r>
          </w:p>
        </w:tc>
      </w:tr>
      <w:tr w:rsidR="00E6355A" w:rsidRPr="0067421F" w:rsidTr="002A1395">
        <w:trPr>
          <w:trHeight w:val="273"/>
        </w:trPr>
        <w:tc>
          <w:tcPr>
            <w:tcW w:w="2074" w:type="dxa"/>
            <w:tcBorders>
              <w:top w:val="single" w:sz="12" w:space="0" w:color="auto"/>
            </w:tcBorders>
            <w:shd w:val="clear" w:color="auto" w:fill="auto"/>
            <w:noWrap/>
            <w:vAlign w:val="center"/>
            <w:hideMark/>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Diabetes Mellitus</w:t>
            </w:r>
          </w:p>
        </w:tc>
        <w:tc>
          <w:tcPr>
            <w:tcW w:w="1184" w:type="dxa"/>
            <w:tcBorders>
              <w:top w:val="single" w:sz="12" w:space="0" w:color="auto"/>
            </w:tcBorders>
            <w:shd w:val="clear" w:color="auto" w:fill="auto"/>
            <w:noWrap/>
            <w:vAlign w:val="center"/>
            <w:hideMark/>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w:t>
            </w:r>
            <w:r w:rsidR="0099296F" w:rsidRPr="0067421F">
              <w:rPr>
                <w:rFonts w:ascii="Times New Roman" w:eastAsia="Times New Roman" w:hAnsi="Times New Roman" w:cs="Times New Roman"/>
              </w:rPr>
              <w:t>5</w:t>
            </w:r>
          </w:p>
        </w:tc>
        <w:tc>
          <w:tcPr>
            <w:tcW w:w="1278" w:type="dxa"/>
            <w:tcBorders>
              <w:top w:val="single" w:sz="12" w:space="0" w:color="auto"/>
            </w:tcBorders>
            <w:shd w:val="clear" w:color="auto" w:fill="auto"/>
            <w:noWrap/>
            <w:vAlign w:val="center"/>
            <w:hideMark/>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5</w:t>
            </w:r>
            <w:r w:rsidR="0099296F" w:rsidRPr="0067421F">
              <w:rPr>
                <w:rFonts w:ascii="Times New Roman" w:eastAsia="Times New Roman" w:hAnsi="Times New Roman" w:cs="Times New Roman"/>
              </w:rPr>
              <w:t>7</w:t>
            </w:r>
            <w:r w:rsidRPr="0067421F">
              <w:rPr>
                <w:rFonts w:ascii="Times New Roman" w:eastAsia="Times New Roman" w:hAnsi="Times New Roman" w:cs="Times New Roman"/>
              </w:rPr>
              <w:t>.</w:t>
            </w:r>
            <w:r w:rsidR="0099296F" w:rsidRPr="0067421F">
              <w:rPr>
                <w:rFonts w:ascii="Times New Roman" w:eastAsia="Times New Roman" w:hAnsi="Times New Roman" w:cs="Times New Roman"/>
              </w:rPr>
              <w:t>7</w:t>
            </w:r>
          </w:p>
        </w:tc>
      </w:tr>
      <w:tr w:rsidR="00E6355A" w:rsidRPr="0067421F" w:rsidTr="002A1395">
        <w:trPr>
          <w:trHeight w:val="273"/>
        </w:trPr>
        <w:tc>
          <w:tcPr>
            <w:tcW w:w="2074" w:type="dxa"/>
            <w:shd w:val="clear" w:color="auto" w:fill="auto"/>
            <w:noWrap/>
            <w:vAlign w:val="bottom"/>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Dyslipidemia</w:t>
            </w:r>
          </w:p>
        </w:tc>
        <w:tc>
          <w:tcPr>
            <w:tcW w:w="1184"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18</w:t>
            </w:r>
          </w:p>
        </w:tc>
        <w:tc>
          <w:tcPr>
            <w:tcW w:w="1278"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69.2</w:t>
            </w:r>
          </w:p>
        </w:tc>
      </w:tr>
      <w:tr w:rsidR="00E6355A" w:rsidRPr="0067421F" w:rsidTr="002A1395">
        <w:trPr>
          <w:trHeight w:val="273"/>
        </w:trPr>
        <w:tc>
          <w:tcPr>
            <w:tcW w:w="2074" w:type="dxa"/>
            <w:shd w:val="clear" w:color="auto" w:fill="auto"/>
            <w:noWrap/>
            <w:vAlign w:val="bottom"/>
          </w:tcPr>
          <w:p w:rsidR="00E83561" w:rsidRPr="0067421F" w:rsidRDefault="0099296F"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 xml:space="preserve">Stable </w:t>
            </w:r>
            <w:r w:rsidR="00E83561" w:rsidRPr="0067421F">
              <w:rPr>
                <w:rFonts w:ascii="Times New Roman" w:eastAsia="Times New Roman" w:hAnsi="Times New Roman" w:cs="Times New Roman"/>
              </w:rPr>
              <w:t>CAD</w:t>
            </w:r>
          </w:p>
        </w:tc>
        <w:tc>
          <w:tcPr>
            <w:tcW w:w="1184"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11</w:t>
            </w:r>
          </w:p>
        </w:tc>
        <w:tc>
          <w:tcPr>
            <w:tcW w:w="1278"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42.3</w:t>
            </w:r>
          </w:p>
        </w:tc>
      </w:tr>
      <w:tr w:rsidR="00E6355A" w:rsidRPr="0067421F" w:rsidTr="002A1395">
        <w:trPr>
          <w:trHeight w:val="273"/>
        </w:trPr>
        <w:tc>
          <w:tcPr>
            <w:tcW w:w="2074" w:type="dxa"/>
            <w:shd w:val="clear" w:color="auto" w:fill="auto"/>
            <w:noWrap/>
            <w:vAlign w:val="bottom"/>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lastRenderedPageBreak/>
              <w:t>History of heart failure admission</w:t>
            </w:r>
          </w:p>
        </w:tc>
        <w:tc>
          <w:tcPr>
            <w:tcW w:w="1184" w:type="dxa"/>
            <w:shd w:val="clear" w:color="auto" w:fill="auto"/>
            <w:noWrap/>
            <w:vAlign w:val="bottom"/>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w:t>
            </w:r>
            <w:r w:rsidR="0099296F" w:rsidRPr="0067421F">
              <w:rPr>
                <w:rFonts w:ascii="Times New Roman" w:eastAsia="Times New Roman" w:hAnsi="Times New Roman" w:cs="Times New Roman"/>
              </w:rPr>
              <w:t>3</w:t>
            </w:r>
          </w:p>
        </w:tc>
        <w:tc>
          <w:tcPr>
            <w:tcW w:w="1278"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50.0</w:t>
            </w:r>
          </w:p>
        </w:tc>
      </w:tr>
      <w:tr w:rsidR="00E6355A" w:rsidRPr="0067421F" w:rsidTr="002A1395">
        <w:trPr>
          <w:trHeight w:val="225"/>
        </w:trPr>
        <w:tc>
          <w:tcPr>
            <w:tcW w:w="2074" w:type="dxa"/>
            <w:shd w:val="clear" w:color="auto" w:fill="auto"/>
            <w:noWrap/>
            <w:vAlign w:val="bottom"/>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Paroxysmal AF</w:t>
            </w:r>
          </w:p>
        </w:tc>
        <w:tc>
          <w:tcPr>
            <w:tcW w:w="1184" w:type="dxa"/>
            <w:shd w:val="clear" w:color="auto" w:fill="auto"/>
            <w:noWrap/>
            <w:vAlign w:val="bottom"/>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2</w:t>
            </w:r>
          </w:p>
        </w:tc>
        <w:tc>
          <w:tcPr>
            <w:tcW w:w="1278"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7.7</w:t>
            </w:r>
          </w:p>
        </w:tc>
      </w:tr>
      <w:tr w:rsidR="00E6355A" w:rsidRPr="0067421F" w:rsidTr="002A1395">
        <w:trPr>
          <w:trHeight w:val="273"/>
        </w:trPr>
        <w:tc>
          <w:tcPr>
            <w:tcW w:w="2074" w:type="dxa"/>
            <w:shd w:val="clear" w:color="auto" w:fill="auto"/>
            <w:noWrap/>
            <w:vAlign w:val="bottom"/>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CKD</w:t>
            </w:r>
          </w:p>
        </w:tc>
        <w:tc>
          <w:tcPr>
            <w:tcW w:w="1184" w:type="dxa"/>
            <w:shd w:val="clear" w:color="auto" w:fill="auto"/>
            <w:noWrap/>
            <w:vAlign w:val="bottom"/>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w:t>
            </w:r>
            <w:r w:rsidR="0099296F" w:rsidRPr="0067421F">
              <w:rPr>
                <w:rFonts w:ascii="Times New Roman" w:eastAsia="Times New Roman" w:hAnsi="Times New Roman" w:cs="Times New Roman"/>
              </w:rPr>
              <w:t>0</w:t>
            </w:r>
          </w:p>
        </w:tc>
        <w:tc>
          <w:tcPr>
            <w:tcW w:w="1278" w:type="dxa"/>
            <w:shd w:val="clear" w:color="auto" w:fill="auto"/>
            <w:noWrap/>
            <w:vAlign w:val="bottom"/>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3</w:t>
            </w:r>
            <w:r w:rsidR="0099296F" w:rsidRPr="0067421F">
              <w:rPr>
                <w:rFonts w:ascii="Times New Roman" w:eastAsia="Times New Roman" w:hAnsi="Times New Roman" w:cs="Times New Roman"/>
              </w:rPr>
              <w:t>8</w:t>
            </w:r>
            <w:r w:rsidRPr="0067421F">
              <w:rPr>
                <w:rFonts w:ascii="Times New Roman" w:eastAsia="Times New Roman" w:hAnsi="Times New Roman" w:cs="Times New Roman"/>
              </w:rPr>
              <w:t>.5</w:t>
            </w:r>
          </w:p>
        </w:tc>
      </w:tr>
      <w:tr w:rsidR="00E6355A" w:rsidRPr="0067421F" w:rsidTr="002A1395">
        <w:trPr>
          <w:trHeight w:val="144"/>
        </w:trPr>
        <w:tc>
          <w:tcPr>
            <w:tcW w:w="2074" w:type="dxa"/>
            <w:shd w:val="clear" w:color="auto" w:fill="auto"/>
            <w:noWrap/>
            <w:vAlign w:val="bottom"/>
          </w:tcPr>
          <w:p w:rsidR="00E83561" w:rsidRPr="0067421F" w:rsidRDefault="00E83561" w:rsidP="00E032A3">
            <w:pPr>
              <w:contextualSpacing/>
              <w:jc w:val="both"/>
              <w:rPr>
                <w:rFonts w:ascii="Times New Roman" w:eastAsia="Times New Roman" w:hAnsi="Times New Roman" w:cs="Times New Roman"/>
              </w:rPr>
            </w:pPr>
            <w:r w:rsidRPr="0067421F">
              <w:rPr>
                <w:rFonts w:ascii="Times New Roman" w:eastAsia="Times New Roman" w:hAnsi="Times New Roman" w:cs="Times New Roman"/>
              </w:rPr>
              <w:t>Smoking</w:t>
            </w:r>
          </w:p>
        </w:tc>
        <w:tc>
          <w:tcPr>
            <w:tcW w:w="1184" w:type="dxa"/>
            <w:shd w:val="clear" w:color="auto" w:fill="auto"/>
            <w:noWrap/>
            <w:vAlign w:val="bottom"/>
          </w:tcPr>
          <w:p w:rsidR="00E83561" w:rsidRPr="0067421F" w:rsidRDefault="0099296F"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9</w:t>
            </w:r>
          </w:p>
        </w:tc>
        <w:tc>
          <w:tcPr>
            <w:tcW w:w="1278" w:type="dxa"/>
            <w:shd w:val="clear" w:color="auto" w:fill="auto"/>
            <w:noWrap/>
            <w:vAlign w:val="bottom"/>
          </w:tcPr>
          <w:p w:rsidR="00E83561" w:rsidRPr="0067421F" w:rsidRDefault="00E83561"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3</w:t>
            </w:r>
            <w:r w:rsidR="0099296F" w:rsidRPr="0067421F">
              <w:rPr>
                <w:rFonts w:ascii="Times New Roman" w:eastAsia="Times New Roman" w:hAnsi="Times New Roman" w:cs="Times New Roman"/>
              </w:rPr>
              <w:t>4</w:t>
            </w:r>
            <w:r w:rsidRPr="0067421F">
              <w:rPr>
                <w:rFonts w:ascii="Times New Roman" w:eastAsia="Times New Roman" w:hAnsi="Times New Roman" w:cs="Times New Roman"/>
              </w:rPr>
              <w:t>.5</w:t>
            </w:r>
          </w:p>
        </w:tc>
      </w:tr>
    </w:tbl>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rPr>
      </w:pPr>
      <w:r w:rsidRPr="0067421F">
        <w:rPr>
          <w:rFonts w:ascii="Times New Roman" w:hAnsi="Times New Roman" w:cs="Times New Roman"/>
          <w:b/>
        </w:rPr>
        <w:t>Table II: Blood pressure and pulse of study subjects</w:t>
      </w:r>
    </w:p>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tbl>
      <w:tblPr>
        <w:tblpPr w:leftFromText="180" w:rightFromText="180" w:vertAnchor="page" w:horzAnchor="margin" w:tblpXSpec="right" w:tblpY="11383"/>
        <w:tblW w:w="4670" w:type="dxa"/>
        <w:tblBorders>
          <w:top w:val="single" w:sz="12" w:space="0" w:color="auto"/>
          <w:bottom w:val="single" w:sz="12" w:space="0" w:color="auto"/>
        </w:tblBorders>
        <w:tblLook w:val="04A0"/>
      </w:tblPr>
      <w:tblGrid>
        <w:gridCol w:w="2886"/>
        <w:gridCol w:w="1784"/>
      </w:tblGrid>
      <w:tr w:rsidR="00C31B58" w:rsidRPr="0067421F" w:rsidTr="00C31B58">
        <w:trPr>
          <w:trHeight w:val="327"/>
        </w:trPr>
        <w:tc>
          <w:tcPr>
            <w:tcW w:w="2886" w:type="dxa"/>
            <w:tcBorders>
              <w:top w:val="single" w:sz="12" w:space="0" w:color="auto"/>
              <w:bottom w:val="single" w:sz="12" w:space="0" w:color="auto"/>
            </w:tcBorders>
            <w:shd w:val="clear" w:color="auto" w:fill="auto"/>
            <w:noWrap/>
            <w:vAlign w:val="center"/>
            <w:hideMark/>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Variable</w:t>
            </w:r>
          </w:p>
        </w:tc>
        <w:tc>
          <w:tcPr>
            <w:tcW w:w="1784" w:type="dxa"/>
            <w:tcBorders>
              <w:top w:val="single" w:sz="12" w:space="0" w:color="auto"/>
              <w:bottom w:val="single" w:sz="12" w:space="0" w:color="auto"/>
            </w:tcBorders>
            <w:shd w:val="clear" w:color="auto" w:fill="auto"/>
            <w:noWrap/>
            <w:vAlign w:val="center"/>
            <w:hideMark/>
          </w:tcPr>
          <w:p w:rsidR="00C31B58" w:rsidRPr="0067421F" w:rsidRDefault="00C31B58" w:rsidP="00C31B5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Mean ± SD</w:t>
            </w:r>
          </w:p>
        </w:tc>
      </w:tr>
      <w:tr w:rsidR="00C31B58" w:rsidRPr="0067421F" w:rsidTr="00C31B58">
        <w:trPr>
          <w:trHeight w:val="327"/>
        </w:trPr>
        <w:tc>
          <w:tcPr>
            <w:tcW w:w="2886" w:type="dxa"/>
            <w:tcBorders>
              <w:top w:val="single" w:sz="12" w:space="0" w:color="auto"/>
            </w:tcBorders>
            <w:shd w:val="clear" w:color="auto" w:fill="auto"/>
            <w:noWrap/>
            <w:vAlign w:val="center"/>
            <w:hideMark/>
          </w:tcPr>
          <w:p w:rsidR="00C31B58" w:rsidRPr="0067421F" w:rsidRDefault="00C31B58" w:rsidP="008910C1">
            <w:pPr>
              <w:contextualSpacing/>
              <w:jc w:val="both"/>
              <w:rPr>
                <w:rFonts w:ascii="Times New Roman" w:eastAsia="Times New Roman" w:hAnsi="Times New Roman" w:cs="Times New Roman"/>
              </w:rPr>
            </w:pPr>
            <w:r w:rsidRPr="0067421F">
              <w:rPr>
                <w:rFonts w:ascii="Times New Roman" w:eastAsia="Times New Roman" w:hAnsi="Times New Roman" w:cs="Times New Roman"/>
              </w:rPr>
              <w:t>S</w:t>
            </w:r>
            <w:r w:rsidR="008910C1" w:rsidRPr="0067421F">
              <w:rPr>
                <w:rFonts w:ascii="Times New Roman" w:eastAsia="Times New Roman" w:hAnsi="Times New Roman" w:cs="Times New Roman"/>
              </w:rPr>
              <w:t>ystolic BP (mmHg</w:t>
            </w:r>
            <w:r w:rsidR="00057DA6" w:rsidRPr="0067421F">
              <w:rPr>
                <w:rFonts w:ascii="Times New Roman" w:eastAsia="Times New Roman" w:hAnsi="Times New Roman" w:cs="Times New Roman"/>
              </w:rPr>
              <w:t>)</w:t>
            </w:r>
          </w:p>
        </w:tc>
        <w:tc>
          <w:tcPr>
            <w:tcW w:w="1784" w:type="dxa"/>
            <w:tcBorders>
              <w:top w:val="single" w:sz="12" w:space="0" w:color="auto"/>
            </w:tcBorders>
            <w:shd w:val="clear" w:color="auto" w:fill="auto"/>
            <w:noWrap/>
            <w:vAlign w:val="center"/>
            <w:hideMark/>
          </w:tcPr>
          <w:p w:rsidR="00C31B58" w:rsidRPr="0067421F" w:rsidRDefault="00C31B58" w:rsidP="00C31B5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148.08 ± 19.18</w:t>
            </w:r>
          </w:p>
        </w:tc>
      </w:tr>
      <w:tr w:rsidR="00C31B58" w:rsidRPr="0067421F" w:rsidTr="00C31B58">
        <w:trPr>
          <w:trHeight w:val="327"/>
        </w:trPr>
        <w:tc>
          <w:tcPr>
            <w:tcW w:w="2886" w:type="dxa"/>
            <w:shd w:val="clear" w:color="auto" w:fill="auto"/>
            <w:noWrap/>
            <w:vAlign w:val="bottom"/>
          </w:tcPr>
          <w:p w:rsidR="00C31B58" w:rsidRPr="0067421F" w:rsidRDefault="008910C1"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Diastolic BP (mmHg)</w:t>
            </w:r>
          </w:p>
        </w:tc>
        <w:tc>
          <w:tcPr>
            <w:tcW w:w="1784" w:type="dxa"/>
            <w:shd w:val="clear" w:color="auto" w:fill="auto"/>
            <w:noWrap/>
            <w:vAlign w:val="bottom"/>
          </w:tcPr>
          <w:p w:rsidR="00C31B58" w:rsidRPr="0067421F" w:rsidRDefault="00C31B58" w:rsidP="00C31B5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91.92 ± 10.96</w:t>
            </w:r>
          </w:p>
        </w:tc>
      </w:tr>
      <w:tr w:rsidR="00C31B58" w:rsidRPr="0067421F" w:rsidTr="00C31B58">
        <w:trPr>
          <w:trHeight w:val="327"/>
        </w:trPr>
        <w:tc>
          <w:tcPr>
            <w:tcW w:w="2886" w:type="dxa"/>
            <w:shd w:val="clear" w:color="auto" w:fill="auto"/>
            <w:noWrap/>
            <w:vAlign w:val="bottom"/>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Pulse</w:t>
            </w:r>
            <w:r w:rsidR="008910C1" w:rsidRPr="0067421F">
              <w:rPr>
                <w:rFonts w:ascii="Times New Roman" w:eastAsia="Times New Roman" w:hAnsi="Times New Roman" w:cs="Times New Roman"/>
              </w:rPr>
              <w:t xml:space="preserve"> ( beats/minute)</w:t>
            </w:r>
          </w:p>
        </w:tc>
        <w:tc>
          <w:tcPr>
            <w:tcW w:w="1784" w:type="dxa"/>
            <w:shd w:val="clear" w:color="auto" w:fill="auto"/>
            <w:noWrap/>
            <w:vAlign w:val="bottom"/>
          </w:tcPr>
          <w:p w:rsidR="00C31B58" w:rsidRPr="0067421F" w:rsidRDefault="00C31B58" w:rsidP="00C31B5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96.69 ± 10.56</w:t>
            </w:r>
          </w:p>
        </w:tc>
      </w:tr>
    </w:tbl>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p w:rsidR="00E83561" w:rsidRPr="0067421F" w:rsidRDefault="002A1395" w:rsidP="002A1395">
      <w:pPr>
        <w:autoSpaceDE w:val="0"/>
        <w:autoSpaceDN w:val="0"/>
        <w:adjustRightInd w:val="0"/>
        <w:spacing w:line="240" w:lineRule="auto"/>
        <w:contextualSpacing/>
        <w:jc w:val="both"/>
        <w:rPr>
          <w:rFonts w:ascii="Times New Roman" w:hAnsi="Times New Roman" w:cs="Times New Roman"/>
          <w:b/>
        </w:rPr>
      </w:pPr>
      <w:r w:rsidRPr="0067421F">
        <w:rPr>
          <w:rFonts w:ascii="Times New Roman" w:hAnsi="Times New Roman" w:cs="Times New Roman"/>
          <w:b/>
        </w:rPr>
        <w:t>Table III: Subjects with ECG voltage criteria of LVH</w:t>
      </w:r>
    </w:p>
    <w:p w:rsidR="00C31B58" w:rsidRPr="0067421F" w:rsidRDefault="00C31B58" w:rsidP="002A1395">
      <w:pPr>
        <w:autoSpaceDE w:val="0"/>
        <w:autoSpaceDN w:val="0"/>
        <w:adjustRightInd w:val="0"/>
        <w:spacing w:line="240" w:lineRule="auto"/>
        <w:contextualSpacing/>
        <w:jc w:val="both"/>
        <w:rPr>
          <w:rFonts w:ascii="Times New Roman" w:hAnsi="Times New Roman" w:cs="Times New Roman"/>
          <w:b/>
        </w:rPr>
      </w:pPr>
    </w:p>
    <w:tbl>
      <w:tblPr>
        <w:tblW w:w="4658" w:type="dxa"/>
        <w:tblBorders>
          <w:top w:val="single" w:sz="12" w:space="0" w:color="auto"/>
          <w:bottom w:val="single" w:sz="12" w:space="0" w:color="auto"/>
        </w:tblBorders>
        <w:tblLook w:val="04A0"/>
      </w:tblPr>
      <w:tblGrid>
        <w:gridCol w:w="2878"/>
        <w:gridCol w:w="1780"/>
      </w:tblGrid>
      <w:tr w:rsidR="00E6355A" w:rsidRPr="0067421F" w:rsidTr="00C31B58">
        <w:trPr>
          <w:trHeight w:val="331"/>
        </w:trPr>
        <w:tc>
          <w:tcPr>
            <w:tcW w:w="2878" w:type="dxa"/>
            <w:tcBorders>
              <w:top w:val="single" w:sz="12" w:space="0" w:color="auto"/>
              <w:bottom w:val="single" w:sz="12" w:space="0" w:color="auto"/>
            </w:tcBorders>
            <w:shd w:val="clear" w:color="auto" w:fill="auto"/>
            <w:noWrap/>
            <w:vAlign w:val="center"/>
            <w:hideMark/>
          </w:tcPr>
          <w:p w:rsidR="002A1395" w:rsidRPr="0067421F" w:rsidRDefault="002A1395" w:rsidP="00A07648">
            <w:pPr>
              <w:contextualSpacing/>
              <w:jc w:val="both"/>
              <w:rPr>
                <w:rFonts w:ascii="Times New Roman" w:eastAsia="Times New Roman" w:hAnsi="Times New Roman" w:cs="Times New Roman"/>
              </w:rPr>
            </w:pPr>
            <w:r w:rsidRPr="0067421F">
              <w:rPr>
                <w:rFonts w:ascii="Times New Roman" w:eastAsia="Times New Roman" w:hAnsi="Times New Roman" w:cs="Times New Roman"/>
              </w:rPr>
              <w:t>ECG- LVH</w:t>
            </w:r>
          </w:p>
        </w:tc>
        <w:tc>
          <w:tcPr>
            <w:tcW w:w="1780" w:type="dxa"/>
            <w:tcBorders>
              <w:top w:val="single" w:sz="12" w:space="0" w:color="auto"/>
              <w:bottom w:val="single" w:sz="12" w:space="0" w:color="auto"/>
            </w:tcBorders>
            <w:shd w:val="clear" w:color="auto" w:fill="auto"/>
            <w:noWrap/>
            <w:vAlign w:val="center"/>
            <w:hideMark/>
          </w:tcPr>
          <w:p w:rsidR="002A1395" w:rsidRPr="0067421F" w:rsidRDefault="00057DA6" w:rsidP="00A0764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n (</w:t>
            </w:r>
            <w:r w:rsidR="002A1395" w:rsidRPr="0067421F">
              <w:rPr>
                <w:rFonts w:ascii="Times New Roman" w:eastAsia="Times New Roman" w:hAnsi="Times New Roman" w:cs="Times New Roman"/>
              </w:rPr>
              <w:t>%)</w:t>
            </w:r>
          </w:p>
        </w:tc>
      </w:tr>
      <w:tr w:rsidR="00E6355A" w:rsidRPr="0067421F" w:rsidTr="00C31B58">
        <w:trPr>
          <w:trHeight w:val="331"/>
        </w:trPr>
        <w:tc>
          <w:tcPr>
            <w:tcW w:w="2878" w:type="dxa"/>
            <w:tcBorders>
              <w:top w:val="single" w:sz="12" w:space="0" w:color="auto"/>
            </w:tcBorders>
            <w:shd w:val="clear" w:color="auto" w:fill="auto"/>
            <w:noWrap/>
            <w:vAlign w:val="center"/>
            <w:hideMark/>
          </w:tcPr>
          <w:p w:rsidR="002A1395" w:rsidRPr="0067421F" w:rsidRDefault="002A1395" w:rsidP="00A07648">
            <w:pPr>
              <w:contextualSpacing/>
              <w:jc w:val="both"/>
              <w:rPr>
                <w:rFonts w:ascii="Times New Roman" w:eastAsia="Times New Roman" w:hAnsi="Times New Roman" w:cs="Times New Roman"/>
              </w:rPr>
            </w:pPr>
            <w:r w:rsidRPr="0067421F">
              <w:rPr>
                <w:rFonts w:ascii="Times New Roman" w:eastAsia="Times New Roman" w:hAnsi="Times New Roman" w:cs="Times New Roman"/>
              </w:rPr>
              <w:t>Negative</w:t>
            </w:r>
          </w:p>
        </w:tc>
        <w:tc>
          <w:tcPr>
            <w:tcW w:w="1780" w:type="dxa"/>
            <w:tcBorders>
              <w:top w:val="single" w:sz="12" w:space="0" w:color="auto"/>
            </w:tcBorders>
            <w:shd w:val="clear" w:color="auto" w:fill="auto"/>
            <w:noWrap/>
            <w:vAlign w:val="center"/>
            <w:hideMark/>
          </w:tcPr>
          <w:p w:rsidR="002A1395" w:rsidRPr="0067421F" w:rsidRDefault="002A1395" w:rsidP="002A1395">
            <w:pPr>
              <w:contextualSpacing/>
              <w:jc w:val="center"/>
              <w:rPr>
                <w:rFonts w:ascii="Times New Roman" w:eastAsia="Times New Roman" w:hAnsi="Times New Roman" w:cs="Times New Roman"/>
              </w:rPr>
            </w:pPr>
            <w:r w:rsidRPr="0067421F">
              <w:rPr>
                <w:rFonts w:ascii="Times New Roman" w:eastAsia="Times New Roman" w:hAnsi="Times New Roman" w:cs="Times New Roman"/>
              </w:rPr>
              <w:t>19(73.1)</w:t>
            </w:r>
          </w:p>
        </w:tc>
      </w:tr>
      <w:tr w:rsidR="00E6355A" w:rsidRPr="0067421F" w:rsidTr="00C31B58">
        <w:trPr>
          <w:trHeight w:val="331"/>
        </w:trPr>
        <w:tc>
          <w:tcPr>
            <w:tcW w:w="2878" w:type="dxa"/>
            <w:shd w:val="clear" w:color="auto" w:fill="auto"/>
            <w:noWrap/>
            <w:vAlign w:val="bottom"/>
          </w:tcPr>
          <w:p w:rsidR="002A1395" w:rsidRPr="0067421F" w:rsidRDefault="002A1395" w:rsidP="00A07648">
            <w:pPr>
              <w:contextualSpacing/>
              <w:jc w:val="both"/>
              <w:rPr>
                <w:rFonts w:ascii="Times New Roman" w:eastAsia="Times New Roman" w:hAnsi="Times New Roman" w:cs="Times New Roman"/>
              </w:rPr>
            </w:pPr>
            <w:r w:rsidRPr="0067421F">
              <w:rPr>
                <w:rFonts w:ascii="Times New Roman" w:eastAsia="Times New Roman" w:hAnsi="Times New Roman" w:cs="Times New Roman"/>
              </w:rPr>
              <w:t>Positive</w:t>
            </w:r>
          </w:p>
        </w:tc>
        <w:tc>
          <w:tcPr>
            <w:tcW w:w="1780" w:type="dxa"/>
            <w:shd w:val="clear" w:color="auto" w:fill="auto"/>
            <w:noWrap/>
            <w:vAlign w:val="bottom"/>
          </w:tcPr>
          <w:p w:rsidR="002A1395" w:rsidRPr="0067421F" w:rsidRDefault="002A1395" w:rsidP="00A07648">
            <w:pPr>
              <w:contextualSpacing/>
              <w:jc w:val="center"/>
              <w:rPr>
                <w:rFonts w:ascii="Times New Roman" w:eastAsia="Times New Roman" w:hAnsi="Times New Roman" w:cs="Times New Roman"/>
              </w:rPr>
            </w:pPr>
            <w:r w:rsidRPr="0067421F">
              <w:rPr>
                <w:rFonts w:ascii="Times New Roman" w:eastAsia="Times New Roman" w:hAnsi="Times New Roman" w:cs="Times New Roman"/>
              </w:rPr>
              <w:t>7(26.9)</w:t>
            </w:r>
          </w:p>
        </w:tc>
      </w:tr>
    </w:tbl>
    <w:p w:rsidR="00C31B58" w:rsidRPr="0067421F" w:rsidRDefault="00C31B58" w:rsidP="00C31B58">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b/>
        </w:rPr>
      </w:pPr>
      <w:r w:rsidRPr="0067421F">
        <w:rPr>
          <w:rFonts w:ascii="Times New Roman" w:hAnsi="Times New Roman" w:cs="Times New Roman"/>
          <w:b/>
        </w:rPr>
        <w:t>Table IV: Echocardiographic findings</w:t>
      </w:r>
    </w:p>
    <w:p w:rsidR="00C31B58" w:rsidRPr="0067421F" w:rsidRDefault="00C31B58" w:rsidP="00C31B58">
      <w:pPr>
        <w:autoSpaceDE w:val="0"/>
        <w:autoSpaceDN w:val="0"/>
        <w:adjustRightInd w:val="0"/>
        <w:spacing w:line="240" w:lineRule="auto"/>
        <w:contextualSpacing/>
        <w:jc w:val="both"/>
        <w:rPr>
          <w:rFonts w:ascii="Times New Roman" w:hAnsi="Times New Roman" w:cs="Times New Roman"/>
          <w:b/>
        </w:rPr>
      </w:pPr>
    </w:p>
    <w:p w:rsidR="00C31B58" w:rsidRPr="0067421F" w:rsidRDefault="00C31B58" w:rsidP="00C31B58">
      <w:pPr>
        <w:spacing w:before="100" w:beforeAutospacing="1" w:after="100" w:afterAutospacing="1" w:line="240" w:lineRule="auto"/>
        <w:contextualSpacing/>
        <w:jc w:val="both"/>
        <w:rPr>
          <w:rFonts w:ascii="Times New Roman" w:hAnsi="Times New Roman" w:cs="Times New Roman"/>
          <w:b/>
          <w:color w:val="FF0000"/>
        </w:rPr>
      </w:pPr>
    </w:p>
    <w:tbl>
      <w:tblPr>
        <w:tblpPr w:leftFromText="180" w:rightFromText="180" w:vertAnchor="page" w:horzAnchor="margin" w:tblpY="1941"/>
        <w:tblW w:w="4340" w:type="dxa"/>
        <w:tblBorders>
          <w:top w:val="single" w:sz="12" w:space="0" w:color="auto"/>
          <w:bottom w:val="single" w:sz="12" w:space="0" w:color="auto"/>
        </w:tblBorders>
        <w:tblLook w:val="04A0"/>
      </w:tblPr>
      <w:tblGrid>
        <w:gridCol w:w="2708"/>
        <w:gridCol w:w="1550"/>
        <w:gridCol w:w="82"/>
      </w:tblGrid>
      <w:tr w:rsidR="00C31B58" w:rsidRPr="0067421F" w:rsidTr="00C31B58">
        <w:trPr>
          <w:trHeight w:val="298"/>
        </w:trPr>
        <w:tc>
          <w:tcPr>
            <w:tcW w:w="2708" w:type="dxa"/>
            <w:tcBorders>
              <w:top w:val="single" w:sz="12" w:space="0" w:color="auto"/>
              <w:bottom w:val="single" w:sz="12" w:space="0" w:color="auto"/>
            </w:tcBorders>
            <w:shd w:val="clear" w:color="auto" w:fill="auto"/>
            <w:noWrap/>
            <w:vAlign w:val="bottom"/>
            <w:hideMark/>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Parameter</w:t>
            </w:r>
          </w:p>
        </w:tc>
        <w:tc>
          <w:tcPr>
            <w:tcW w:w="1632" w:type="dxa"/>
            <w:gridSpan w:val="2"/>
            <w:tcBorders>
              <w:top w:val="single" w:sz="12" w:space="0" w:color="auto"/>
              <w:bottom w:val="single" w:sz="12" w:space="0" w:color="auto"/>
            </w:tcBorders>
            <w:shd w:val="clear" w:color="auto" w:fill="auto"/>
            <w:noWrap/>
            <w:vAlign w:val="center"/>
            <w:hideMark/>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Mean ± SD</w:t>
            </w:r>
          </w:p>
        </w:tc>
      </w:tr>
      <w:tr w:rsidR="00C31B58" w:rsidRPr="0067421F" w:rsidTr="00C31B58">
        <w:trPr>
          <w:gridAfter w:val="1"/>
          <w:wAfter w:w="82" w:type="dxa"/>
          <w:trHeight w:val="264"/>
        </w:trPr>
        <w:tc>
          <w:tcPr>
            <w:tcW w:w="2708" w:type="dxa"/>
            <w:tcBorders>
              <w:top w:val="single" w:sz="12" w:space="0" w:color="auto"/>
              <w:bottom w:val="nil"/>
            </w:tcBorders>
            <w:shd w:val="clear" w:color="auto" w:fill="auto"/>
            <w:noWrap/>
            <w:vAlign w:val="bottom"/>
            <w:hideMark/>
          </w:tcPr>
          <w:p w:rsidR="00C31B58" w:rsidRPr="0067421F" w:rsidRDefault="00C31B58" w:rsidP="00C31B58">
            <w:pPr>
              <w:contextualSpacing/>
              <w:jc w:val="both"/>
              <w:rPr>
                <w:rFonts w:ascii="Times New Roman" w:eastAsia="Times New Roman" w:hAnsi="Times New Roman" w:cs="Times New Roman"/>
                <w:b/>
              </w:rPr>
            </w:pPr>
            <w:r w:rsidRPr="0067421F">
              <w:rPr>
                <w:rFonts w:ascii="Times New Roman" w:eastAsia="Times New Roman" w:hAnsi="Times New Roman" w:cs="Times New Roman"/>
                <w:b/>
              </w:rPr>
              <w:t>LV structure</w:t>
            </w:r>
          </w:p>
        </w:tc>
        <w:tc>
          <w:tcPr>
            <w:tcW w:w="1550" w:type="dxa"/>
            <w:tcBorders>
              <w:top w:val="single" w:sz="12" w:space="0" w:color="auto"/>
              <w:bottom w:val="nil"/>
            </w:tcBorders>
            <w:shd w:val="clear" w:color="auto" w:fill="auto"/>
            <w:noWrap/>
            <w:vAlign w:val="center"/>
            <w:hideMark/>
          </w:tcPr>
          <w:p w:rsidR="00C31B58" w:rsidRPr="0067421F" w:rsidRDefault="00C31B58" w:rsidP="00C31B58">
            <w:pPr>
              <w:contextualSpacing/>
              <w:jc w:val="both"/>
              <w:rPr>
                <w:rFonts w:ascii="Times New Roman" w:eastAsia="Times New Roman" w:hAnsi="Times New Roman" w:cs="Times New Roman"/>
              </w:rPr>
            </w:pPr>
          </w:p>
        </w:tc>
      </w:tr>
      <w:tr w:rsidR="00C31B58" w:rsidRPr="0067421F" w:rsidTr="00C31B58">
        <w:trPr>
          <w:gridAfter w:val="1"/>
          <w:wAfter w:w="82" w:type="dxa"/>
          <w:trHeight w:val="298"/>
        </w:trPr>
        <w:tc>
          <w:tcPr>
            <w:tcW w:w="2708" w:type="dxa"/>
            <w:shd w:val="clear" w:color="auto" w:fill="auto"/>
            <w:noWrap/>
            <w:vAlign w:val="bottom"/>
            <w:hideMark/>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LV mass index (g/m</w:t>
            </w:r>
            <w:r w:rsidRPr="0067421F">
              <w:rPr>
                <w:rFonts w:ascii="Times New Roman" w:eastAsia="Times New Roman" w:hAnsi="Times New Roman" w:cs="Times New Roman"/>
                <w:vertAlign w:val="superscript"/>
              </w:rPr>
              <w:t>2</w:t>
            </w:r>
            <w:r w:rsidRPr="0067421F">
              <w:rPr>
                <w:rFonts w:ascii="Times New Roman" w:eastAsia="Times New Roman" w:hAnsi="Times New Roman" w:cs="Times New Roman"/>
              </w:rPr>
              <w:t>)</w:t>
            </w:r>
          </w:p>
        </w:tc>
        <w:tc>
          <w:tcPr>
            <w:tcW w:w="1550" w:type="dxa"/>
            <w:shd w:val="clear" w:color="auto" w:fill="auto"/>
            <w:noWrap/>
            <w:vAlign w:val="center"/>
            <w:hideMark/>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92.30 ± 22.37</w:t>
            </w:r>
          </w:p>
        </w:tc>
      </w:tr>
      <w:tr w:rsidR="00C31B58" w:rsidRPr="0067421F" w:rsidTr="00C31B58">
        <w:trPr>
          <w:gridAfter w:val="1"/>
          <w:wAfter w:w="82" w:type="dxa"/>
          <w:trHeight w:val="298"/>
        </w:trPr>
        <w:tc>
          <w:tcPr>
            <w:tcW w:w="2708" w:type="dxa"/>
            <w:shd w:val="clear" w:color="auto" w:fill="auto"/>
            <w:noWrap/>
            <w:vAlign w:val="bottom"/>
            <w:hideMark/>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RWT (cm)</w:t>
            </w:r>
          </w:p>
        </w:tc>
        <w:tc>
          <w:tcPr>
            <w:tcW w:w="1550" w:type="dxa"/>
            <w:shd w:val="clear" w:color="auto" w:fill="auto"/>
            <w:noWrap/>
            <w:vAlign w:val="center"/>
            <w:hideMark/>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0.42 ± 0.12</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b/>
              </w:rPr>
              <w:t>LV systolic function</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LVEF (%)</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61.27 ± 6.09</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GLS (%)</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-16.74 ± 3.41</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contextualSpacing/>
              <w:jc w:val="both"/>
              <w:rPr>
                <w:rFonts w:ascii="Times New Roman" w:eastAsia="Times New Roman" w:hAnsi="Times New Roman" w:cs="Times New Roman"/>
                <w:b/>
              </w:rPr>
            </w:pPr>
            <w:r w:rsidRPr="0067421F">
              <w:rPr>
                <w:rFonts w:ascii="Times New Roman" w:eastAsia="Times New Roman" w:hAnsi="Times New Roman" w:cs="Times New Roman"/>
                <w:b/>
              </w:rPr>
              <w:t>LV diastolic function</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E/A ratio</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1.19 ± 0.75</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Average E/E'</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15.54 ± 3.55</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LAVi (ml/m</w:t>
            </w:r>
            <w:r w:rsidRPr="0067421F">
              <w:rPr>
                <w:rFonts w:ascii="Times New Roman" w:eastAsia="Times New Roman" w:hAnsi="Times New Roman" w:cs="Times New Roman"/>
                <w:vertAlign w:val="superscript"/>
              </w:rPr>
              <w:t>2</w:t>
            </w:r>
            <w:r w:rsidRPr="0067421F">
              <w:rPr>
                <w:rFonts w:ascii="Times New Roman" w:eastAsia="Times New Roman" w:hAnsi="Times New Roman" w:cs="Times New Roman"/>
              </w:rPr>
              <w:t>)</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40.51 ± 4.70</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TR jet velocity</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2.73 ± 0.58</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contextualSpacing/>
              <w:jc w:val="both"/>
              <w:rPr>
                <w:rFonts w:ascii="Times New Roman" w:eastAsia="Times New Roman" w:hAnsi="Times New Roman" w:cs="Times New Roman"/>
                <w:b/>
              </w:rPr>
            </w:pPr>
            <w:r w:rsidRPr="0067421F">
              <w:rPr>
                <w:rFonts w:ascii="Times New Roman" w:eastAsia="Times New Roman" w:hAnsi="Times New Roman" w:cs="Times New Roman"/>
                <w:b/>
              </w:rPr>
              <w:t>Pulmonary and RV function</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PASP (mmHg)</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38.89 ± 11.42</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TAPSE (mm)</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19..00 ± 2.51</w:t>
            </w:r>
          </w:p>
        </w:tc>
      </w:tr>
      <w:tr w:rsidR="00C31B58" w:rsidRPr="0067421F" w:rsidTr="00C31B58">
        <w:trPr>
          <w:gridAfter w:val="1"/>
          <w:wAfter w:w="82" w:type="dxa"/>
          <w:trHeight w:val="298"/>
        </w:trPr>
        <w:tc>
          <w:tcPr>
            <w:tcW w:w="2708" w:type="dxa"/>
            <w:shd w:val="clear" w:color="auto" w:fill="auto"/>
            <w:noWrap/>
            <w:vAlign w:val="bottom"/>
          </w:tcPr>
          <w:p w:rsidR="00C31B58" w:rsidRPr="0067421F" w:rsidRDefault="00C31B58" w:rsidP="00C31B58">
            <w:pPr>
              <w:ind w:firstLine="267"/>
              <w:contextualSpacing/>
              <w:jc w:val="both"/>
              <w:rPr>
                <w:rFonts w:ascii="Times New Roman" w:eastAsia="Times New Roman" w:hAnsi="Times New Roman" w:cs="Times New Roman"/>
              </w:rPr>
            </w:pPr>
            <w:r w:rsidRPr="0067421F">
              <w:rPr>
                <w:rFonts w:ascii="Times New Roman" w:eastAsia="Times New Roman" w:hAnsi="Times New Roman" w:cs="Times New Roman"/>
              </w:rPr>
              <w:t>S’(mm)</w:t>
            </w:r>
          </w:p>
        </w:tc>
        <w:tc>
          <w:tcPr>
            <w:tcW w:w="1550" w:type="dxa"/>
            <w:shd w:val="clear" w:color="auto" w:fill="auto"/>
            <w:noWrap/>
            <w:vAlign w:val="center"/>
          </w:tcPr>
          <w:p w:rsidR="00C31B58" w:rsidRPr="0067421F" w:rsidRDefault="00C31B58" w:rsidP="00C31B58">
            <w:pPr>
              <w:contextualSpacing/>
              <w:jc w:val="both"/>
              <w:rPr>
                <w:rFonts w:ascii="Times New Roman" w:eastAsia="Times New Roman" w:hAnsi="Times New Roman" w:cs="Times New Roman"/>
              </w:rPr>
            </w:pPr>
            <w:r w:rsidRPr="0067421F">
              <w:rPr>
                <w:rFonts w:ascii="Times New Roman" w:eastAsia="Times New Roman" w:hAnsi="Times New Roman" w:cs="Times New Roman"/>
              </w:rPr>
              <w:t>12.11 ± 2.43</w:t>
            </w:r>
          </w:p>
        </w:tc>
      </w:tr>
    </w:tbl>
    <w:p w:rsidR="004E5581" w:rsidRPr="0067421F" w:rsidRDefault="004E5581" w:rsidP="008050B9">
      <w:pPr>
        <w:spacing w:before="100" w:beforeAutospacing="1" w:after="100" w:afterAutospacing="1" w:line="240" w:lineRule="auto"/>
        <w:contextualSpacing/>
        <w:jc w:val="both"/>
        <w:rPr>
          <w:rFonts w:ascii="Times New Roman" w:hAnsi="Times New Roman" w:cs="Times New Roman"/>
          <w:b/>
        </w:rPr>
      </w:pPr>
      <w:r w:rsidRPr="0067421F">
        <w:rPr>
          <w:rFonts w:ascii="Times New Roman" w:hAnsi="Times New Roman" w:cs="Times New Roman"/>
          <w:b/>
        </w:rPr>
        <w:t>Conventional echocardiography and Doppler tissue imaging</w:t>
      </w:r>
    </w:p>
    <w:p w:rsidR="004E5581" w:rsidRPr="0067421F" w:rsidRDefault="004E5581" w:rsidP="00E83561">
      <w:pPr>
        <w:spacing w:before="100" w:beforeAutospacing="1" w:after="100" w:afterAutospacing="1" w:line="240" w:lineRule="auto"/>
        <w:contextualSpacing/>
        <w:jc w:val="both"/>
        <w:rPr>
          <w:rFonts w:ascii="Times New Roman" w:hAnsi="Times New Roman" w:cs="Times New Roman"/>
          <w:b/>
        </w:rPr>
      </w:pPr>
    </w:p>
    <w:p w:rsidR="004E5581" w:rsidRPr="0067421F" w:rsidRDefault="00E05DFC" w:rsidP="001C4666">
      <w:pPr>
        <w:spacing w:line="240" w:lineRule="auto"/>
        <w:contextualSpacing/>
        <w:jc w:val="both"/>
        <w:rPr>
          <w:rFonts w:ascii="Times New Roman" w:hAnsi="Times New Roman" w:cs="Times New Roman"/>
          <w:bCs/>
        </w:rPr>
      </w:pPr>
      <w:r w:rsidRPr="0067421F">
        <w:rPr>
          <w:rFonts w:ascii="Times New Roman" w:hAnsi="Times New Roman" w:cs="Times New Roman"/>
          <w:bCs/>
        </w:rPr>
        <w:t>Normal LV geometry was found in majority of HFpEF cases, (38.5%) patients. Concentric LV hypertrophy was present in (30.8%) of participants, whereas Concentric remodeling was found in (23.1%) of cases, and (7.7%) of patients had eccentric hypertrophy (Fig 4)</w:t>
      </w:r>
      <w:r w:rsidR="00057DA6" w:rsidRPr="0067421F">
        <w:rPr>
          <w:rFonts w:ascii="Times New Roman" w:hAnsi="Times New Roman" w:cs="Times New Roman"/>
          <w:bCs/>
        </w:rPr>
        <w:t>.</w:t>
      </w:r>
      <w:r w:rsidR="00E6355A" w:rsidRPr="0067421F">
        <w:rPr>
          <w:rFonts w:ascii="Times New Roman" w:hAnsi="Times New Roman" w:cs="Times New Roman"/>
          <w:bCs/>
        </w:rPr>
        <w:t xml:space="preserve">The mean LVEF was </w:t>
      </w:r>
      <w:r w:rsidR="00E6355A" w:rsidRPr="0067421F">
        <w:rPr>
          <w:rFonts w:ascii="Times New Roman" w:eastAsia="Times New Roman" w:hAnsi="Times New Roman" w:cs="Times New Roman"/>
        </w:rPr>
        <w:t>61.</w:t>
      </w:r>
      <w:r w:rsidR="004E5581" w:rsidRPr="0067421F">
        <w:rPr>
          <w:rFonts w:ascii="Times New Roman" w:eastAsia="Times New Roman" w:hAnsi="Times New Roman" w:cs="Times New Roman"/>
        </w:rPr>
        <w:t>27</w:t>
      </w:r>
      <w:r w:rsidR="00E6355A" w:rsidRPr="0067421F">
        <w:rPr>
          <w:rFonts w:ascii="Times New Roman" w:eastAsia="Times New Roman" w:hAnsi="Times New Roman" w:cs="Times New Roman"/>
        </w:rPr>
        <w:t xml:space="preserve"> ± </w:t>
      </w:r>
      <w:r w:rsidR="004E5581" w:rsidRPr="0067421F">
        <w:rPr>
          <w:rFonts w:ascii="Times New Roman" w:eastAsia="Times New Roman" w:hAnsi="Times New Roman" w:cs="Times New Roman"/>
        </w:rPr>
        <w:t>6.09</w:t>
      </w:r>
      <w:r w:rsidR="00E6355A" w:rsidRPr="0067421F">
        <w:rPr>
          <w:rFonts w:ascii="Times New Roman" w:hAnsi="Times New Roman" w:cs="Times New Roman"/>
          <w:bCs/>
        </w:rPr>
        <w:t>. The mean of LAV</w:t>
      </w:r>
      <w:r w:rsidR="004E5581" w:rsidRPr="0067421F">
        <w:rPr>
          <w:rFonts w:ascii="Times New Roman" w:hAnsi="Times New Roman" w:cs="Times New Roman"/>
          <w:bCs/>
        </w:rPr>
        <w:t>i</w:t>
      </w:r>
      <w:r w:rsidR="00E6355A" w:rsidRPr="0067421F">
        <w:rPr>
          <w:rFonts w:ascii="Times New Roman" w:hAnsi="Times New Roman" w:cs="Times New Roman"/>
          <w:bCs/>
        </w:rPr>
        <w:t xml:space="preserve"> was </w:t>
      </w:r>
      <w:r w:rsidR="00E6355A" w:rsidRPr="0067421F">
        <w:rPr>
          <w:rFonts w:ascii="Times New Roman" w:eastAsia="Times New Roman" w:hAnsi="Times New Roman" w:cs="Times New Roman"/>
        </w:rPr>
        <w:t>40.</w:t>
      </w:r>
      <w:r w:rsidR="004E5581" w:rsidRPr="0067421F">
        <w:rPr>
          <w:rFonts w:ascii="Times New Roman" w:eastAsia="Times New Roman" w:hAnsi="Times New Roman" w:cs="Times New Roman"/>
        </w:rPr>
        <w:t>51</w:t>
      </w:r>
      <w:r w:rsidR="00E6355A" w:rsidRPr="0067421F">
        <w:rPr>
          <w:rFonts w:ascii="Times New Roman" w:eastAsia="Times New Roman" w:hAnsi="Times New Roman" w:cs="Times New Roman"/>
        </w:rPr>
        <w:t xml:space="preserve"> ± 4.7</w:t>
      </w:r>
      <w:r w:rsidR="004E5581" w:rsidRPr="0067421F">
        <w:rPr>
          <w:rFonts w:ascii="Times New Roman" w:eastAsia="Times New Roman" w:hAnsi="Times New Roman" w:cs="Times New Roman"/>
        </w:rPr>
        <w:t>0</w:t>
      </w:r>
      <w:r w:rsidR="00E6355A" w:rsidRPr="0067421F">
        <w:rPr>
          <w:rFonts w:ascii="Times New Roman" w:eastAsia="Times New Roman" w:hAnsi="Times New Roman" w:cs="Times New Roman"/>
        </w:rPr>
        <w:t>.</w:t>
      </w:r>
      <w:r w:rsidR="00E6355A" w:rsidRPr="0067421F">
        <w:rPr>
          <w:rFonts w:ascii="Times New Roman" w:hAnsi="Times New Roman" w:cs="Times New Roman"/>
          <w:bCs/>
        </w:rPr>
        <w:t xml:space="preserve"> The mean LA diameter and average E/e′ was also elevated. RV systolic function was normal as ev</w:t>
      </w:r>
      <w:r w:rsidR="004E5581" w:rsidRPr="0067421F">
        <w:rPr>
          <w:rFonts w:ascii="Times New Roman" w:hAnsi="Times New Roman" w:cs="Times New Roman"/>
          <w:bCs/>
        </w:rPr>
        <w:t xml:space="preserve">idenced by normal TAPSE and </w:t>
      </w:r>
      <w:r w:rsidRPr="0067421F">
        <w:rPr>
          <w:rFonts w:ascii="Times New Roman" w:hAnsi="Times New Roman" w:cs="Times New Roman"/>
          <w:bCs/>
        </w:rPr>
        <w:t>S’</w:t>
      </w:r>
      <w:r w:rsidRPr="0067421F">
        <w:rPr>
          <w:rFonts w:ascii="Times New Roman" w:eastAsia="Times New Roman" w:hAnsi="Times New Roman" w:cs="Times New Roman"/>
        </w:rPr>
        <w:t xml:space="preserve"> (</w:t>
      </w:r>
      <w:r w:rsidR="00E6355A" w:rsidRPr="0067421F">
        <w:rPr>
          <w:rFonts w:ascii="Times New Roman" w:eastAsia="Times New Roman" w:hAnsi="Times New Roman" w:cs="Times New Roman"/>
        </w:rPr>
        <w:t>Table IV)</w:t>
      </w:r>
      <w:r w:rsidR="004E5581" w:rsidRPr="0067421F">
        <w:rPr>
          <w:rFonts w:ascii="Times New Roman" w:eastAsia="Times New Roman" w:hAnsi="Times New Roman" w:cs="Times New Roman"/>
        </w:rPr>
        <w:t>.</w:t>
      </w:r>
      <w:r w:rsidR="004E5581" w:rsidRPr="0067421F">
        <w:rPr>
          <w:rFonts w:ascii="Times New Roman" w:hAnsi="Times New Roman" w:cs="Times New Roman"/>
          <w:bCs/>
        </w:rPr>
        <w:t xml:space="preserve"> All HFpEF cases had some form of diastolic dysfunction. </w:t>
      </w:r>
      <w:r w:rsidRPr="0067421F">
        <w:rPr>
          <w:rFonts w:ascii="Times New Roman" w:hAnsi="Times New Roman" w:cs="Times New Roman"/>
          <w:bCs/>
        </w:rPr>
        <w:t>23.1%</w:t>
      </w:r>
      <w:r w:rsidR="004E5581" w:rsidRPr="0067421F">
        <w:rPr>
          <w:rFonts w:ascii="Times New Roman" w:hAnsi="Times New Roman" w:cs="Times New Roman"/>
          <w:bCs/>
        </w:rPr>
        <w:t xml:space="preserve"> patients had Grade I diastolic</w:t>
      </w:r>
      <w:r w:rsidRPr="0067421F">
        <w:rPr>
          <w:rFonts w:ascii="Times New Roman" w:hAnsi="Times New Roman" w:cs="Times New Roman"/>
          <w:bCs/>
        </w:rPr>
        <w:t xml:space="preserve"> dysfunction. 57.7%</w:t>
      </w:r>
      <w:r w:rsidR="004E5581" w:rsidRPr="0067421F">
        <w:rPr>
          <w:rFonts w:ascii="Times New Roman" w:hAnsi="Times New Roman" w:cs="Times New Roman"/>
          <w:bCs/>
        </w:rPr>
        <w:t xml:space="preserve"> patients had grad</w:t>
      </w:r>
      <w:r w:rsidRPr="0067421F">
        <w:rPr>
          <w:rFonts w:ascii="Times New Roman" w:hAnsi="Times New Roman" w:cs="Times New Roman"/>
          <w:bCs/>
        </w:rPr>
        <w:t xml:space="preserve">e II diastolic dysfunction and </w:t>
      </w:r>
      <w:r w:rsidR="004E5581" w:rsidRPr="0067421F">
        <w:rPr>
          <w:rFonts w:ascii="Times New Roman" w:hAnsi="Times New Roman" w:cs="Times New Roman"/>
          <w:bCs/>
        </w:rPr>
        <w:t>19.</w:t>
      </w:r>
      <w:r w:rsidRPr="0067421F">
        <w:rPr>
          <w:rFonts w:ascii="Times New Roman" w:hAnsi="Times New Roman" w:cs="Times New Roman"/>
          <w:bCs/>
        </w:rPr>
        <w:t>2%</w:t>
      </w:r>
      <w:r w:rsidR="004E5581" w:rsidRPr="0067421F">
        <w:rPr>
          <w:rFonts w:ascii="Times New Roman" w:hAnsi="Times New Roman" w:cs="Times New Roman"/>
          <w:bCs/>
        </w:rPr>
        <w:t xml:space="preserve"> cases had </w:t>
      </w:r>
      <w:r w:rsidR="0067392B" w:rsidRPr="0067421F">
        <w:rPr>
          <w:rFonts w:ascii="Times New Roman" w:hAnsi="Times New Roman" w:cs="Times New Roman"/>
          <w:bCs/>
        </w:rPr>
        <w:t>grade III diastolic dysfunction</w:t>
      </w:r>
      <w:r w:rsidR="004E5581" w:rsidRPr="0067421F">
        <w:rPr>
          <w:rFonts w:ascii="Times New Roman" w:hAnsi="Times New Roman" w:cs="Times New Roman"/>
          <w:bCs/>
        </w:rPr>
        <w:t xml:space="preserve"> (Fig 5)</w:t>
      </w:r>
      <w:r w:rsidR="0067392B" w:rsidRPr="0067421F">
        <w:rPr>
          <w:rFonts w:ascii="Times New Roman" w:hAnsi="Times New Roman" w:cs="Times New Roman"/>
          <w:bCs/>
        </w:rPr>
        <w:t>.</w:t>
      </w:r>
    </w:p>
    <w:p w:rsidR="00E05DFC" w:rsidRPr="0067421F" w:rsidRDefault="00E05DFC" w:rsidP="00E05DFC">
      <w:pPr>
        <w:autoSpaceDE w:val="0"/>
        <w:autoSpaceDN w:val="0"/>
        <w:adjustRightInd w:val="0"/>
        <w:spacing w:line="240" w:lineRule="auto"/>
        <w:contextualSpacing/>
        <w:jc w:val="both"/>
        <w:rPr>
          <w:rFonts w:ascii="Times New Roman" w:hAnsi="Times New Roman" w:cs="Times New Roman"/>
          <w:b/>
          <w:color w:val="FF0000"/>
        </w:rPr>
      </w:pPr>
    </w:p>
    <w:p w:rsidR="00E05DFC" w:rsidRPr="0067421F" w:rsidRDefault="00E05DFC" w:rsidP="00E05DFC">
      <w:pPr>
        <w:spacing w:line="240" w:lineRule="auto"/>
        <w:contextualSpacing/>
        <w:jc w:val="both"/>
        <w:rPr>
          <w:rFonts w:ascii="Times New Roman" w:hAnsi="Times New Roman" w:cs="Times New Roman"/>
          <w:bCs/>
          <w:color w:val="FF0000"/>
        </w:rPr>
      </w:pPr>
    </w:p>
    <w:p w:rsidR="004E5581" w:rsidRPr="0067421F" w:rsidRDefault="001C5D90" w:rsidP="004E5581">
      <w:pPr>
        <w:autoSpaceDE w:val="0"/>
        <w:autoSpaceDN w:val="0"/>
        <w:adjustRightInd w:val="0"/>
        <w:spacing w:line="240" w:lineRule="auto"/>
        <w:contextualSpacing/>
        <w:jc w:val="both"/>
        <w:rPr>
          <w:rFonts w:ascii="Times New Roman" w:hAnsi="Times New Roman" w:cs="Times New Roman"/>
          <w:bCs/>
          <w:color w:val="FF0000"/>
        </w:rPr>
      </w:pPr>
      <w:r>
        <w:rPr>
          <w:rFonts w:ascii="Times New Roman" w:hAnsi="Times New Roman" w:cs="Times New Roman"/>
          <w:bCs/>
          <w:noProof/>
          <w:color w:val="FF0000"/>
        </w:rPr>
        <w:pict>
          <v:shape id="_x0000_s1034" type="#_x0000_t202" style="position:absolute;left:0;text-align:left;margin-left:72.4pt;margin-top:37.45pt;width:45.65pt;height:19.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">
            <v:fill opacity="0"/>
            <v:stroke opacity="0"/>
            <v:textbox>
              <w:txbxContent>
                <w:p w:rsidR="00944B52" w:rsidRPr="0075420A" w:rsidRDefault="00944B52" w:rsidP="00944B52">
                  <w:pPr>
                    <w:rPr>
                      <w:b/>
                      <w:bCs/>
                    </w:rPr>
                  </w:pPr>
                  <w:r>
                    <w:rPr>
                      <w:b/>
                      <w:bCs/>
                    </w:rPr>
                    <w:t>38.5%</w:t>
                  </w:r>
                </w:p>
              </w:txbxContent>
            </v:textbox>
          </v:shape>
        </w:pict>
      </w:r>
      <w:r>
        <w:rPr>
          <w:rFonts w:ascii="Times New Roman" w:hAnsi="Times New Roman" w:cs="Times New Roman"/>
          <w:bCs/>
          <w:noProof/>
          <w:color w:val="FF0000"/>
        </w:rPr>
        <w:pict>
          <v:shape id="_x0000_s1035" type="#_x0000_t202" style="position:absolute;left:0;text-align:left;margin-left:53.65pt;margin-top:61.8pt;width:45.65pt;height:19.8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">
            <v:fill opacity="0"/>
            <v:stroke opacity="0"/>
            <v:textbox>
              <w:txbxContent>
                <w:p w:rsidR="00944B52" w:rsidRPr="0075420A" w:rsidRDefault="00944B52" w:rsidP="00944B52">
                  <w:pPr>
                    <w:rPr>
                      <w:b/>
                      <w:bCs/>
                    </w:rPr>
                  </w:pPr>
                  <w:r>
                    <w:rPr>
                      <w:b/>
                      <w:bCs/>
                    </w:rPr>
                    <w:t>23.1%</w:t>
                  </w:r>
                </w:p>
              </w:txbxContent>
            </v:textbox>
          </v:shape>
        </w:pict>
      </w:r>
      <w:r>
        <w:rPr>
          <w:rFonts w:ascii="Times New Roman" w:hAnsi="Times New Roman" w:cs="Times New Roman"/>
          <w:bCs/>
          <w:noProof/>
          <w:color w:val="FF0000"/>
        </w:rPr>
        <w:pict>
          <v:shape id="_x0000_s1036" type="#_x0000_t202" style="position:absolute;left:0;text-align:left;margin-left:21.7pt;margin-top:38.45pt;width:45.65pt;height:19.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">
            <v:fill opacity="0"/>
            <v:stroke opacity="0"/>
            <v:textbox>
              <w:txbxContent>
                <w:p w:rsidR="00944B52" w:rsidRPr="0075420A" w:rsidRDefault="00944B52" w:rsidP="00944B52">
                  <w:pPr>
                    <w:rPr>
                      <w:b/>
                      <w:bCs/>
                    </w:rPr>
                  </w:pPr>
                  <w:r>
                    <w:rPr>
                      <w:b/>
                      <w:bCs/>
                    </w:rPr>
                    <w:t>30.8%</w:t>
                  </w:r>
                </w:p>
              </w:txbxContent>
            </v:textbox>
          </v:shape>
        </w:pict>
      </w:r>
      <w:r>
        <w:rPr>
          <w:rFonts w:ascii="Times New Roman" w:hAnsi="Times New Roman" w:cs="Times New Roman"/>
          <w:bCs/>
          <w:noProof/>
          <w:color w:val="FF0000"/>
        </w:rPr>
        <w:pict>
          <v:shape id="_x0000_s1037" type="#_x0000_t202" style="position:absolute;left:0;text-align:left;margin-left:47.75pt;margin-top:25.15pt;width:45.65pt;height:19.8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">
            <v:fill opacity="0"/>
            <v:stroke opacity="0"/>
            <v:textbox>
              <w:txbxContent>
                <w:p w:rsidR="00944B52" w:rsidRPr="00944B52" w:rsidRDefault="00944B52" w:rsidP="00944B52">
                  <w:pPr>
                    <w:rPr>
                      <w:b/>
                      <w:bCs/>
                      <w:sz w:val="18"/>
                      <w:szCs w:val="18"/>
                    </w:rPr>
                  </w:pPr>
                  <w:r w:rsidRPr="00944B52">
                    <w:rPr>
                      <w:b/>
                      <w:bCs/>
                      <w:sz w:val="18"/>
                      <w:szCs w:val="18"/>
                    </w:rPr>
                    <w:t>7.7%</w:t>
                  </w:r>
                </w:p>
              </w:txbxContent>
            </v:textbox>
          </v:shape>
        </w:pict>
      </w:r>
      <w:r w:rsidR="001C4666" w:rsidRPr="0067421F">
        <w:rPr>
          <w:rFonts w:ascii="Times New Roman" w:hAnsi="Times New Roman" w:cs="Times New Roman"/>
          <w:noProof/>
        </w:rPr>
        <w:drawing>
          <wp:inline distT="0" distB="0" distL="0" distR="0">
            <wp:extent cx="2798859" cy="1622066"/>
            <wp:effectExtent l="0" t="0" r="20955" b="165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4666" w:rsidRPr="0067421F" w:rsidRDefault="001C4666" w:rsidP="001C4666">
      <w:pPr>
        <w:autoSpaceDE w:val="0"/>
        <w:autoSpaceDN w:val="0"/>
        <w:adjustRightInd w:val="0"/>
        <w:spacing w:line="240" w:lineRule="auto"/>
        <w:contextualSpacing/>
        <w:jc w:val="both"/>
        <w:rPr>
          <w:rFonts w:ascii="Times New Roman" w:hAnsi="Times New Roman" w:cs="Times New Roman"/>
          <w:b/>
        </w:rPr>
      </w:pPr>
      <w:r w:rsidRPr="0067421F">
        <w:rPr>
          <w:rFonts w:ascii="Times New Roman" w:hAnsi="Times New Roman" w:cs="Times New Roman"/>
          <w:b/>
        </w:rPr>
        <w:t xml:space="preserve">Fig 4: LV geometry of study subjects               </w:t>
      </w:r>
    </w:p>
    <w:p w:rsidR="001C4666" w:rsidRPr="0067421F" w:rsidRDefault="001C4666" w:rsidP="001C4666">
      <w:pPr>
        <w:autoSpaceDE w:val="0"/>
        <w:autoSpaceDN w:val="0"/>
        <w:adjustRightInd w:val="0"/>
        <w:spacing w:line="240" w:lineRule="auto"/>
        <w:contextualSpacing/>
        <w:jc w:val="both"/>
        <w:rPr>
          <w:rFonts w:ascii="Times New Roman" w:hAnsi="Times New Roman" w:cs="Times New Roman"/>
          <w:b/>
        </w:rPr>
      </w:pPr>
    </w:p>
    <w:p w:rsidR="00E6355A" w:rsidRPr="0067421F" w:rsidRDefault="00E6355A" w:rsidP="001C4666">
      <w:pPr>
        <w:autoSpaceDE w:val="0"/>
        <w:autoSpaceDN w:val="0"/>
        <w:adjustRightInd w:val="0"/>
        <w:spacing w:line="240" w:lineRule="auto"/>
        <w:contextualSpacing/>
        <w:jc w:val="both"/>
        <w:rPr>
          <w:rFonts w:ascii="Times New Roman" w:hAnsi="Times New Roman" w:cs="Times New Roman"/>
          <w:b/>
          <w:color w:val="FF0000"/>
        </w:rPr>
      </w:pPr>
    </w:p>
    <w:p w:rsidR="001C4666" w:rsidRPr="0067421F" w:rsidRDefault="001C5D90" w:rsidP="001C4666">
      <w:pPr>
        <w:autoSpaceDE w:val="0"/>
        <w:autoSpaceDN w:val="0"/>
        <w:adjustRightInd w:val="0"/>
        <w:spacing w:line="240" w:lineRule="auto"/>
        <w:contextualSpacing/>
        <w:jc w:val="both"/>
        <w:rPr>
          <w:rFonts w:ascii="Times New Roman" w:hAnsi="Times New Roman" w:cs="Times New Roman"/>
          <w:b/>
        </w:rPr>
      </w:pPr>
      <w:r w:rsidRPr="001C5D90">
        <w:rPr>
          <w:rFonts w:ascii="Times New Roman" w:hAnsi="Times New Roman" w:cs="Times New Roman"/>
          <w:bCs/>
          <w:noProof/>
          <w:color w:val="FF0000"/>
        </w:rPr>
        <w:pict>
          <v:shape id="_x0000_s1038" type="#_x0000_t202" style="position:absolute;left:0;text-align:left;margin-left:84.3pt;margin-top:22.85pt;width:45.65pt;height:19.8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">
            <v:fill opacity="0"/>
            <v:stroke opacity="0"/>
            <v:textbox>
              <w:txbxContent>
                <w:p w:rsidR="0067392B" w:rsidRPr="0075420A" w:rsidRDefault="0067392B" w:rsidP="00944B52">
                  <w:pPr>
                    <w:rPr>
                      <w:b/>
                      <w:bCs/>
                    </w:rPr>
                  </w:pPr>
                  <w:r>
                    <w:rPr>
                      <w:b/>
                      <w:bCs/>
                    </w:rPr>
                    <w:t>23.1%</w:t>
                  </w:r>
                </w:p>
              </w:txbxContent>
            </v:textbox>
          </v:shape>
        </w:pict>
      </w:r>
      <w:r w:rsidRPr="001C5D90">
        <w:rPr>
          <w:rFonts w:ascii="Times New Roman" w:hAnsi="Times New Roman" w:cs="Times New Roman"/>
          <w:bCs/>
          <w:noProof/>
          <w:color w:val="FF0000"/>
        </w:rPr>
        <w:pict>
          <v:shape id="_x0000_s1039" type="#_x0000_t202" style="position:absolute;left:0;text-align:left;margin-left:59.05pt;margin-top:54.6pt;width:45.65pt;height:19.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">
            <v:fill opacity="0"/>
            <v:stroke opacity="0"/>
            <v:textbox>
              <w:txbxContent>
                <w:p w:rsidR="00944B52" w:rsidRPr="0075420A" w:rsidRDefault="00944B52" w:rsidP="00944B52">
                  <w:pPr>
                    <w:rPr>
                      <w:b/>
                      <w:bCs/>
                    </w:rPr>
                  </w:pPr>
                  <w:r>
                    <w:rPr>
                      <w:b/>
                      <w:bCs/>
                    </w:rPr>
                    <w:t>57.7%</w:t>
                  </w:r>
                </w:p>
              </w:txbxContent>
            </v:textbox>
          </v:shape>
        </w:pict>
      </w:r>
      <w:r w:rsidRPr="001C5D90">
        <w:rPr>
          <w:rFonts w:ascii="Times New Roman" w:hAnsi="Times New Roman" w:cs="Times New Roman"/>
          <w:bCs/>
          <w:noProof/>
          <w:color w:val="FF0000"/>
        </w:rPr>
        <w:pict>
          <v:shape id="_x0000_s1040" type="#_x0000_t202" style="position:absolute;left:0;text-align:left;margin-left:39.85pt;margin-top:20.45pt;width:45.65pt;height:19.8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">
            <v:fill opacity="0"/>
            <v:stroke opacity="0"/>
            <v:textbox>
              <w:txbxContent>
                <w:p w:rsidR="00944B52" w:rsidRPr="0075420A" w:rsidRDefault="00944B52" w:rsidP="00944B52">
                  <w:pPr>
                    <w:rPr>
                      <w:b/>
                      <w:bCs/>
                    </w:rPr>
                  </w:pPr>
                  <w:r>
                    <w:rPr>
                      <w:b/>
                      <w:bCs/>
                    </w:rPr>
                    <w:t>19.2%</w:t>
                  </w:r>
                </w:p>
              </w:txbxContent>
            </v:textbox>
          </v:shape>
        </w:pict>
      </w:r>
      <w:r w:rsidR="001C4666" w:rsidRPr="0067421F">
        <w:rPr>
          <w:rFonts w:ascii="Times New Roman" w:hAnsi="Times New Roman" w:cs="Times New Roman"/>
          <w:noProof/>
        </w:rPr>
        <w:drawing>
          <wp:inline distT="0" distB="0" distL="0" distR="0">
            <wp:extent cx="2790907" cy="1478943"/>
            <wp:effectExtent l="0" t="0" r="9525" b="260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4666" w:rsidRPr="0067421F" w:rsidRDefault="001C4666" w:rsidP="001C4666">
      <w:pPr>
        <w:autoSpaceDE w:val="0"/>
        <w:autoSpaceDN w:val="0"/>
        <w:adjustRightInd w:val="0"/>
        <w:spacing w:line="240" w:lineRule="auto"/>
        <w:contextualSpacing/>
        <w:jc w:val="both"/>
        <w:rPr>
          <w:rFonts w:ascii="Times New Roman" w:hAnsi="Times New Roman" w:cs="Times New Roman"/>
          <w:b/>
        </w:rPr>
      </w:pPr>
      <w:r w:rsidRPr="0067421F">
        <w:rPr>
          <w:rFonts w:ascii="Times New Roman" w:hAnsi="Times New Roman" w:cs="Times New Roman"/>
          <w:b/>
        </w:rPr>
        <w:t xml:space="preserve">Fig </w:t>
      </w:r>
      <w:r w:rsidR="0067392B" w:rsidRPr="0067421F">
        <w:rPr>
          <w:rFonts w:ascii="Times New Roman" w:hAnsi="Times New Roman" w:cs="Times New Roman"/>
          <w:b/>
        </w:rPr>
        <w:t>5: Grade</w:t>
      </w:r>
      <w:r w:rsidRPr="0067421F">
        <w:rPr>
          <w:rFonts w:ascii="Times New Roman" w:hAnsi="Times New Roman" w:cs="Times New Roman"/>
          <w:b/>
        </w:rPr>
        <w:t xml:space="preserve"> of diastolic dysfunction in study subjects</w:t>
      </w:r>
    </w:p>
    <w:p w:rsidR="001C4666" w:rsidRPr="0067421F" w:rsidRDefault="001C4666" w:rsidP="001C4666">
      <w:pPr>
        <w:autoSpaceDE w:val="0"/>
        <w:autoSpaceDN w:val="0"/>
        <w:adjustRightInd w:val="0"/>
        <w:spacing w:line="240" w:lineRule="auto"/>
        <w:contextualSpacing/>
        <w:jc w:val="both"/>
        <w:rPr>
          <w:rFonts w:ascii="Times New Roman" w:hAnsi="Times New Roman" w:cs="Times New Roman"/>
          <w:b/>
        </w:rPr>
      </w:pPr>
    </w:p>
    <w:p w:rsidR="0067392B" w:rsidRPr="0067421F" w:rsidRDefault="0067392B" w:rsidP="0067392B">
      <w:pPr>
        <w:spacing w:before="100" w:beforeAutospacing="1" w:after="100" w:afterAutospacing="1" w:line="240" w:lineRule="auto"/>
        <w:contextualSpacing/>
        <w:jc w:val="both"/>
        <w:rPr>
          <w:rFonts w:ascii="Times New Roman" w:hAnsi="Times New Roman" w:cs="Times New Roman"/>
          <w:b/>
        </w:rPr>
      </w:pPr>
      <w:r w:rsidRPr="0067421F">
        <w:rPr>
          <w:rFonts w:ascii="Times New Roman" w:hAnsi="Times New Roman" w:cs="Times New Roman"/>
          <w:b/>
        </w:rPr>
        <w:t>2D Speckle tracking echocardiography</w:t>
      </w:r>
    </w:p>
    <w:p w:rsidR="001C4666" w:rsidRPr="0067421F" w:rsidRDefault="001C4666" w:rsidP="001C4666">
      <w:pPr>
        <w:rPr>
          <w:rFonts w:ascii="Times New Roman" w:hAnsi="Times New Roman" w:cs="Times New Roman"/>
          <w:b/>
          <w:color w:val="FF0000"/>
        </w:rPr>
      </w:pPr>
    </w:p>
    <w:p w:rsidR="008050B9" w:rsidRPr="0067421F" w:rsidRDefault="0067392B" w:rsidP="00057DA6">
      <w:pPr>
        <w:spacing w:line="288" w:lineRule="auto"/>
        <w:jc w:val="both"/>
        <w:rPr>
          <w:rFonts w:ascii="Times New Roman" w:hAnsi="Times New Roman" w:cs="Times New Roman"/>
        </w:rPr>
      </w:pPr>
      <w:r w:rsidRPr="0067421F">
        <w:rPr>
          <w:rFonts w:ascii="Times New Roman" w:hAnsi="Times New Roman" w:cs="Times New Roman"/>
        </w:rPr>
        <w:t>The mean value of GLS in hypertensive cases with HF</w:t>
      </w:r>
      <w:r w:rsidR="00437E8D" w:rsidRPr="0067421F">
        <w:rPr>
          <w:rFonts w:ascii="Times New Roman" w:hAnsi="Times New Roman" w:cs="Times New Roman"/>
        </w:rPr>
        <w:t>p</w:t>
      </w:r>
      <w:r w:rsidRPr="0067421F">
        <w:rPr>
          <w:rFonts w:ascii="Times New Roman" w:hAnsi="Times New Roman" w:cs="Times New Roman"/>
        </w:rPr>
        <w:t>EF was</w:t>
      </w:r>
      <w:r w:rsidR="00437E8D" w:rsidRPr="0067421F">
        <w:rPr>
          <w:rFonts w:ascii="Times New Roman" w:hAnsi="Times New Roman" w:cs="Times New Roman"/>
        </w:rPr>
        <w:t>significantly</w:t>
      </w:r>
      <w:r w:rsidR="00A42B85" w:rsidRPr="0067421F">
        <w:rPr>
          <w:rFonts w:ascii="Times New Roman" w:hAnsi="Times New Roman" w:cs="Times New Roman"/>
        </w:rPr>
        <w:t xml:space="preserve"> reduced to</w:t>
      </w:r>
      <w:r w:rsidRPr="0067421F">
        <w:rPr>
          <w:rFonts w:ascii="Times New Roman" w:hAnsi="Times New Roman" w:cs="Times New Roman"/>
        </w:rPr>
        <w:t xml:space="preserve"> -16.74% ± 3.41. </w:t>
      </w:r>
      <w:r w:rsidR="00057DA6" w:rsidRPr="0067421F">
        <w:rPr>
          <w:rFonts w:ascii="Times New Roman" w:hAnsi="Times New Roman" w:cs="Times New Roman"/>
        </w:rPr>
        <w:t>About two thirds (</w:t>
      </w:r>
      <w:r w:rsidR="00C52394" w:rsidRPr="0067421F">
        <w:rPr>
          <w:rFonts w:ascii="Times New Roman" w:hAnsi="Times New Roman" w:cs="Times New Roman"/>
        </w:rPr>
        <w:t>65.4</w:t>
      </w:r>
      <w:r w:rsidRPr="0067421F">
        <w:rPr>
          <w:rFonts w:ascii="Times New Roman" w:hAnsi="Times New Roman" w:cs="Times New Roman"/>
        </w:rPr>
        <w:t>%</w:t>
      </w:r>
      <w:r w:rsidR="00057DA6" w:rsidRPr="0067421F">
        <w:rPr>
          <w:rFonts w:ascii="Times New Roman" w:hAnsi="Times New Roman" w:cs="Times New Roman"/>
        </w:rPr>
        <w:t>)</w:t>
      </w:r>
      <w:r w:rsidRPr="0067421F">
        <w:rPr>
          <w:rFonts w:ascii="Times New Roman" w:hAnsi="Times New Roman" w:cs="Times New Roman"/>
        </w:rPr>
        <w:t xml:space="preserve"> of study subjects had reduced GLS when -18% was used as the cutoff value for lower limit of GLS in normal population (Table </w:t>
      </w:r>
      <w:r w:rsidR="00A42B85" w:rsidRPr="0067421F">
        <w:rPr>
          <w:rFonts w:ascii="Times New Roman" w:hAnsi="Times New Roman" w:cs="Times New Roman"/>
        </w:rPr>
        <w:t>V</w:t>
      </w:r>
      <w:r w:rsidRPr="0067421F">
        <w:rPr>
          <w:rFonts w:ascii="Times New Roman" w:hAnsi="Times New Roman" w:cs="Times New Roman"/>
        </w:rPr>
        <w:t>)</w:t>
      </w:r>
      <w:r w:rsidR="00A42B85" w:rsidRPr="0067421F">
        <w:rPr>
          <w:rFonts w:ascii="Times New Roman" w:hAnsi="Times New Roman" w:cs="Times New Roman"/>
        </w:rPr>
        <w:t xml:space="preserve">. </w:t>
      </w:r>
    </w:p>
    <w:p w:rsidR="00A42B85" w:rsidRPr="0067421F" w:rsidRDefault="00A42B85" w:rsidP="008050B9">
      <w:pPr>
        <w:spacing w:line="288" w:lineRule="auto"/>
        <w:jc w:val="both"/>
        <w:rPr>
          <w:rFonts w:ascii="Times New Roman" w:hAnsi="Times New Roman" w:cs="Times New Roman"/>
        </w:rPr>
      </w:pPr>
      <w:r w:rsidRPr="0067421F">
        <w:rPr>
          <w:rFonts w:ascii="Times New Roman" w:hAnsi="Times New Roman" w:cs="Times New Roman"/>
          <w:b/>
        </w:rPr>
        <w:t>Table V: Frequency of subclinical systolic dysfunction in study subjects</w:t>
      </w:r>
    </w:p>
    <w:p w:rsidR="00A42B85" w:rsidRPr="0067421F" w:rsidRDefault="00A42B85" w:rsidP="00A42B85">
      <w:pPr>
        <w:autoSpaceDE w:val="0"/>
        <w:autoSpaceDN w:val="0"/>
        <w:adjustRightInd w:val="0"/>
        <w:spacing w:line="240" w:lineRule="auto"/>
        <w:contextualSpacing/>
        <w:jc w:val="both"/>
        <w:rPr>
          <w:rFonts w:ascii="Times New Roman" w:hAnsi="Times New Roman" w:cs="Times New Roman"/>
          <w:b/>
        </w:rPr>
      </w:pPr>
    </w:p>
    <w:p w:rsidR="00A42B85" w:rsidRPr="0067421F" w:rsidRDefault="00A42B85" w:rsidP="00A42B85">
      <w:pPr>
        <w:autoSpaceDE w:val="0"/>
        <w:autoSpaceDN w:val="0"/>
        <w:adjustRightInd w:val="0"/>
        <w:spacing w:line="240" w:lineRule="auto"/>
        <w:contextualSpacing/>
        <w:jc w:val="both"/>
        <w:rPr>
          <w:rFonts w:ascii="Times New Roman" w:hAnsi="Times New Roman" w:cs="Times New Roman"/>
          <w:b/>
        </w:rPr>
      </w:pPr>
    </w:p>
    <w:p w:rsidR="00A42B85" w:rsidRPr="0067421F" w:rsidRDefault="0067392B" w:rsidP="0067392B">
      <w:pPr>
        <w:rPr>
          <w:rFonts w:ascii="Times New Roman" w:hAnsi="Times New Roman" w:cs="Times New Roman"/>
          <w:b/>
          <w:color w:val="FF0000"/>
        </w:rPr>
      </w:pPr>
      <w:r w:rsidRPr="0067421F">
        <w:rPr>
          <w:rFonts w:ascii="Times New Roman" w:hAnsi="Times New Roman" w:cs="Times New Roman"/>
          <w:b/>
          <w:noProof/>
          <w:color w:val="FF0000"/>
        </w:rPr>
        <w:lastRenderedPageBreak/>
        <w:drawing>
          <wp:inline distT="0" distB="0" distL="0" distR="0">
            <wp:extent cx="2743200" cy="180663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806631"/>
                    </a:xfrm>
                    <a:prstGeom prst="rect">
                      <a:avLst/>
                    </a:prstGeom>
                    <a:noFill/>
                    <a:ln>
                      <a:noFill/>
                    </a:ln>
                  </pic:spPr>
                </pic:pic>
              </a:graphicData>
            </a:graphic>
          </wp:inline>
        </w:drawing>
      </w:r>
    </w:p>
    <w:p w:rsidR="00A42B85" w:rsidRPr="0067421F" w:rsidRDefault="00A42B85" w:rsidP="00A42B85">
      <w:pPr>
        <w:autoSpaceDE w:val="0"/>
        <w:autoSpaceDN w:val="0"/>
        <w:adjustRightInd w:val="0"/>
        <w:spacing w:line="240" w:lineRule="auto"/>
        <w:contextualSpacing/>
        <w:jc w:val="both"/>
        <w:rPr>
          <w:rFonts w:ascii="Times New Roman" w:hAnsi="Times New Roman" w:cs="Times New Roman"/>
          <w:b/>
        </w:rPr>
      </w:pPr>
      <w:r w:rsidRPr="0067421F">
        <w:rPr>
          <w:rFonts w:ascii="Times New Roman" w:hAnsi="Times New Roman" w:cs="Times New Roman"/>
          <w:b/>
        </w:rPr>
        <w:t>Fig 6: GLS obtained from 2D speckle tracking echocardiography</w:t>
      </w:r>
    </w:p>
    <w:p w:rsidR="00A42B85" w:rsidRPr="0067421F" w:rsidRDefault="00A42B85" w:rsidP="00A42B85">
      <w:pPr>
        <w:autoSpaceDE w:val="0"/>
        <w:autoSpaceDN w:val="0"/>
        <w:adjustRightInd w:val="0"/>
        <w:spacing w:line="240" w:lineRule="auto"/>
        <w:contextualSpacing/>
        <w:jc w:val="both"/>
        <w:rPr>
          <w:rFonts w:ascii="Times New Roman" w:hAnsi="Times New Roman" w:cs="Times New Roman"/>
          <w:b/>
        </w:rPr>
      </w:pPr>
    </w:p>
    <w:p w:rsidR="00950098" w:rsidRPr="0067421F" w:rsidRDefault="0094082C" w:rsidP="00950098">
      <w:pPr>
        <w:autoSpaceDE w:val="0"/>
        <w:autoSpaceDN w:val="0"/>
        <w:adjustRightInd w:val="0"/>
        <w:spacing w:line="240" w:lineRule="auto"/>
        <w:contextualSpacing/>
        <w:rPr>
          <w:rFonts w:ascii="Times New Roman" w:hAnsi="Times New Roman" w:cs="Times New Roman"/>
          <w:b/>
        </w:rPr>
      </w:pPr>
      <w:r w:rsidRPr="0067421F">
        <w:rPr>
          <w:rFonts w:ascii="Times New Roman" w:hAnsi="Times New Roman" w:cs="Times New Roman"/>
          <w:b/>
        </w:rPr>
        <w:t xml:space="preserve">Conclusion: </w:t>
      </w:r>
    </w:p>
    <w:p w:rsidR="0094082C" w:rsidRPr="0067421F" w:rsidRDefault="0094082C" w:rsidP="00950098">
      <w:pPr>
        <w:autoSpaceDE w:val="0"/>
        <w:autoSpaceDN w:val="0"/>
        <w:adjustRightInd w:val="0"/>
        <w:spacing w:line="240" w:lineRule="auto"/>
        <w:contextualSpacing/>
        <w:rPr>
          <w:rFonts w:ascii="Times New Roman" w:hAnsi="Times New Roman" w:cs="Times New Roman"/>
        </w:rPr>
      </w:pPr>
    </w:p>
    <w:p w:rsidR="00950098" w:rsidRPr="0067421F" w:rsidRDefault="00340F67" w:rsidP="0056543C">
      <w:pPr>
        <w:autoSpaceDE w:val="0"/>
        <w:autoSpaceDN w:val="0"/>
        <w:adjustRightInd w:val="0"/>
        <w:spacing w:line="240" w:lineRule="auto"/>
        <w:contextualSpacing/>
        <w:jc w:val="both"/>
        <w:rPr>
          <w:rFonts w:ascii="Times New Roman" w:hAnsi="Times New Roman" w:cs="Times New Roman"/>
          <w:shd w:val="clear" w:color="auto" w:fill="FFFFFF"/>
        </w:rPr>
      </w:pPr>
      <w:r w:rsidRPr="0067421F">
        <w:rPr>
          <w:rFonts w:ascii="Times New Roman" w:hAnsi="Times New Roman" w:cs="Times New Roman"/>
          <w:bCs/>
        </w:rPr>
        <w:t>In the present study impaired global longitudinal strain was detected by a significant reduction of LV GLS in65.4</w:t>
      </w:r>
      <w:r w:rsidR="00950098" w:rsidRPr="0067421F">
        <w:rPr>
          <w:rFonts w:ascii="Times New Roman" w:hAnsi="Times New Roman" w:cs="Times New Roman"/>
          <w:bCs/>
        </w:rPr>
        <w:t xml:space="preserve">% </w:t>
      </w:r>
      <w:r w:rsidRPr="0067421F">
        <w:rPr>
          <w:rFonts w:ascii="Times New Roman" w:hAnsi="Times New Roman" w:cs="Times New Roman"/>
          <w:bCs/>
        </w:rPr>
        <w:t xml:space="preserve"> when subclinical LV dysfunction was defined as 2D derived GLS less negative than -18% as per vendor recommendations for GE.</w:t>
      </w:r>
      <w:r w:rsidR="0056543C" w:rsidRPr="0067421F">
        <w:rPr>
          <w:rFonts w:ascii="Times New Roman" w:hAnsi="Times New Roman" w:cs="Times New Roman"/>
          <w:bCs/>
          <w:vertAlign w:val="superscript"/>
        </w:rPr>
        <w:t>16</w:t>
      </w:r>
      <w:r w:rsidR="00950098" w:rsidRPr="0067421F">
        <w:rPr>
          <w:rFonts w:ascii="Times New Roman" w:hAnsi="Times New Roman" w:cs="Times New Roman"/>
          <w:shd w:val="clear" w:color="auto" w:fill="FFFFFF"/>
        </w:rPr>
        <w:t>The findings of this study is similar to the study by Kraigher-Krainer et al. (2014) which showed lower LV longitudinal strain despite preserved LVEF in 66.7% patients with HFpEF.</w:t>
      </w:r>
      <w:r w:rsidRPr="0067421F">
        <w:rPr>
          <w:rFonts w:ascii="Times New Roman" w:hAnsi="Times New Roman" w:cs="Times New Roman"/>
          <w:shd w:val="clear" w:color="auto" w:fill="FFFFFF"/>
          <w:vertAlign w:val="superscript"/>
        </w:rPr>
        <w:t>13</w:t>
      </w:r>
      <w:r w:rsidR="0056543C" w:rsidRPr="0067421F">
        <w:rPr>
          <w:rFonts w:ascii="Times New Roman" w:hAnsi="Times New Roman" w:cs="Times New Roman"/>
          <w:shd w:val="clear" w:color="auto" w:fill="FFFFFF"/>
        </w:rPr>
        <w:t>Imbalzano et al.(2011) also revealed that 2D-STE showed  an impairment of systolic longitudinal strain in majority of hypertensive patients including those without LVH.</w:t>
      </w:r>
      <w:r w:rsidR="0056543C" w:rsidRPr="0067421F">
        <w:rPr>
          <w:rFonts w:ascii="Times New Roman" w:hAnsi="Times New Roman" w:cs="Times New Roman"/>
          <w:shd w:val="clear" w:color="auto" w:fill="FFFFFF"/>
          <w:vertAlign w:val="superscript"/>
        </w:rPr>
        <w:t>17</w:t>
      </w:r>
    </w:p>
    <w:p w:rsidR="00A8390F" w:rsidRPr="0067421F" w:rsidRDefault="00A8390F" w:rsidP="00A8390F">
      <w:pPr>
        <w:autoSpaceDE w:val="0"/>
        <w:autoSpaceDN w:val="0"/>
        <w:adjustRightInd w:val="0"/>
        <w:spacing w:line="240" w:lineRule="auto"/>
        <w:contextualSpacing/>
        <w:rPr>
          <w:rFonts w:ascii="Times New Roman" w:hAnsi="Times New Roman" w:cs="Times New Roman"/>
          <w:shd w:val="clear" w:color="auto" w:fill="FFFFFF"/>
          <w:vertAlign w:val="superscript"/>
        </w:rPr>
      </w:pPr>
    </w:p>
    <w:p w:rsidR="00A8390F" w:rsidRPr="0067421F" w:rsidRDefault="002E26C4" w:rsidP="008050B9">
      <w:pPr>
        <w:spacing w:after="200" w:line="240" w:lineRule="auto"/>
        <w:contextualSpacing/>
        <w:jc w:val="both"/>
        <w:rPr>
          <w:rFonts w:ascii="Times New Roman" w:hAnsi="Times New Roman" w:cs="Times New Roman"/>
          <w:shd w:val="clear" w:color="auto" w:fill="FFFFFF"/>
        </w:rPr>
      </w:pPr>
      <w:r w:rsidRPr="0067421F">
        <w:rPr>
          <w:rFonts w:ascii="Times New Roman" w:hAnsi="Times New Roman" w:cs="Times New Roman"/>
          <w:shd w:val="clear" w:color="auto" w:fill="FFFFFF"/>
        </w:rPr>
        <w:t xml:space="preserve">The documentation of subclinical systolic dysfunction in hypertensive patients with preserved ejection fraction is an important observation for better control of BP and close monitoring in these high risk patients for prevention or progression of hypertensive heart disease. </w:t>
      </w:r>
      <w:r w:rsidR="00057DA6" w:rsidRPr="0067421F">
        <w:rPr>
          <w:rFonts w:ascii="Times New Roman" w:hAnsi="Times New Roman" w:cs="Times New Roman"/>
          <w:shd w:val="clear" w:color="auto" w:fill="FFFFFF"/>
        </w:rPr>
        <w:t>Assessment</w:t>
      </w:r>
      <w:r w:rsidRPr="0067421F">
        <w:rPr>
          <w:rFonts w:ascii="Times New Roman" w:hAnsi="Times New Roman" w:cs="Times New Roman"/>
          <w:shd w:val="clear" w:color="auto" w:fill="FFFFFF"/>
        </w:rPr>
        <w:t xml:space="preserve"> of</w:t>
      </w:r>
      <w:r w:rsidR="008050B9" w:rsidRPr="0067421F">
        <w:rPr>
          <w:rFonts w:ascii="Times New Roman" w:hAnsi="Times New Roman" w:cs="Times New Roman"/>
          <w:shd w:val="clear" w:color="auto" w:fill="FFFFFF"/>
        </w:rPr>
        <w:t xml:space="preserve"> different </w:t>
      </w:r>
      <w:r w:rsidR="00057DA6" w:rsidRPr="0067421F">
        <w:rPr>
          <w:rFonts w:ascii="Times New Roman" w:hAnsi="Times New Roman" w:cs="Times New Roman"/>
          <w:shd w:val="clear" w:color="auto" w:fill="FFFFFF"/>
        </w:rPr>
        <w:t>echocardiographic parametersidentified a</w:t>
      </w:r>
      <w:r w:rsidRPr="0067421F">
        <w:rPr>
          <w:rFonts w:ascii="Times New Roman" w:hAnsi="Times New Roman" w:cs="Times New Roman"/>
          <w:shd w:val="clear" w:color="auto" w:fill="FFFFFF"/>
        </w:rPr>
        <w:t xml:space="preserve"> series of early </w:t>
      </w:r>
      <w:r w:rsidR="00057DA6" w:rsidRPr="0067421F">
        <w:rPr>
          <w:rFonts w:ascii="Times New Roman" w:hAnsi="Times New Roman" w:cs="Times New Roman"/>
          <w:shd w:val="clear" w:color="auto" w:fill="FFFFFF"/>
        </w:rPr>
        <w:t xml:space="preserve">changes. </w:t>
      </w:r>
      <w:r w:rsidRPr="0067421F">
        <w:rPr>
          <w:rFonts w:ascii="Times New Roman" w:hAnsi="Times New Roman" w:cs="Times New Roman"/>
          <w:shd w:val="clear" w:color="auto" w:fill="FFFFFF"/>
        </w:rPr>
        <w:t>Aggressive management of these patients with high risk findings could have significant impact in prognosis of these patients. For confirmation further large scale randomized controlled trials are required.</w:t>
      </w:r>
    </w:p>
    <w:p w:rsidR="00057DA6" w:rsidRPr="0067421F" w:rsidRDefault="00057DA6" w:rsidP="008050B9">
      <w:pPr>
        <w:spacing w:after="200" w:line="240" w:lineRule="auto"/>
        <w:contextualSpacing/>
        <w:jc w:val="both"/>
        <w:rPr>
          <w:rFonts w:ascii="Times New Roman" w:hAnsi="Times New Roman" w:cs="Times New Roman"/>
          <w:shd w:val="clear" w:color="auto" w:fill="FFFFFF"/>
        </w:rPr>
      </w:pPr>
    </w:p>
    <w:p w:rsidR="00057DA6" w:rsidRPr="0067421F" w:rsidRDefault="00057DA6" w:rsidP="008050B9">
      <w:pPr>
        <w:spacing w:after="200" w:line="240" w:lineRule="auto"/>
        <w:contextualSpacing/>
        <w:jc w:val="both"/>
        <w:rPr>
          <w:rFonts w:ascii="Times New Roman" w:hAnsi="Times New Roman" w:cs="Times New Roman"/>
          <w:b/>
        </w:rPr>
      </w:pPr>
    </w:p>
    <w:p w:rsidR="00A8390F" w:rsidRPr="0067421F" w:rsidRDefault="00A8390F" w:rsidP="00A8390F">
      <w:pPr>
        <w:autoSpaceDE w:val="0"/>
        <w:autoSpaceDN w:val="0"/>
        <w:adjustRightInd w:val="0"/>
        <w:spacing w:line="240" w:lineRule="auto"/>
        <w:contextualSpacing/>
        <w:rPr>
          <w:rFonts w:ascii="Times New Roman" w:hAnsi="Times New Roman" w:cs="Times New Roman"/>
          <w:b/>
        </w:rPr>
      </w:pPr>
    </w:p>
    <w:p w:rsidR="00950098" w:rsidRPr="0067421F" w:rsidRDefault="00950098" w:rsidP="00950098">
      <w:pPr>
        <w:autoSpaceDE w:val="0"/>
        <w:autoSpaceDN w:val="0"/>
        <w:adjustRightInd w:val="0"/>
        <w:spacing w:line="240" w:lineRule="auto"/>
        <w:contextualSpacing/>
        <w:rPr>
          <w:rFonts w:ascii="Times New Roman" w:hAnsi="Times New Roman" w:cs="Times New Roman"/>
          <w:b/>
        </w:rPr>
      </w:pPr>
      <w:r w:rsidRPr="0067421F">
        <w:rPr>
          <w:rFonts w:ascii="Times New Roman" w:hAnsi="Times New Roman" w:cs="Times New Roman"/>
          <w:b/>
        </w:rPr>
        <w:t>Limitations</w:t>
      </w:r>
    </w:p>
    <w:p w:rsidR="00950098" w:rsidRPr="0067421F" w:rsidRDefault="00950098" w:rsidP="00057DA6">
      <w:pPr>
        <w:pStyle w:val="NoSpacing"/>
        <w:contextualSpacing/>
        <w:jc w:val="both"/>
        <w:rPr>
          <w:rFonts w:ascii="Times New Roman" w:hAnsi="Times New Roman"/>
        </w:rPr>
      </w:pPr>
      <w:r w:rsidRPr="0067421F">
        <w:rPr>
          <w:rFonts w:ascii="Times New Roman" w:hAnsi="Times New Roman"/>
        </w:rPr>
        <w:lastRenderedPageBreak/>
        <w:t xml:space="preserve">This was a single center study with small sample size. </w:t>
      </w:r>
      <w:r w:rsidR="00057DA6" w:rsidRPr="0067421F">
        <w:rPr>
          <w:rFonts w:ascii="Times New Roman" w:hAnsi="Times New Roman"/>
        </w:rPr>
        <w:t>This study was done</w:t>
      </w:r>
      <w:r w:rsidR="002E26C4" w:rsidRPr="0067421F">
        <w:rPr>
          <w:rFonts w:ascii="Times New Roman" w:hAnsi="Times New Roman"/>
        </w:rPr>
        <w:t xml:space="preserve"> on hospital based patient population therefore may have selection biases.</w:t>
      </w:r>
    </w:p>
    <w:p w:rsidR="0094082C" w:rsidRPr="0067421F" w:rsidRDefault="0094082C" w:rsidP="00057DA6">
      <w:pPr>
        <w:pStyle w:val="NoSpacing"/>
        <w:contextualSpacing/>
        <w:jc w:val="both"/>
        <w:rPr>
          <w:rFonts w:ascii="Times New Roman" w:hAnsi="Times New Roman"/>
        </w:rPr>
      </w:pPr>
    </w:p>
    <w:p w:rsidR="00950098" w:rsidRPr="0067421F" w:rsidRDefault="00950098" w:rsidP="00950098">
      <w:pPr>
        <w:autoSpaceDE w:val="0"/>
        <w:autoSpaceDN w:val="0"/>
        <w:adjustRightInd w:val="0"/>
        <w:spacing w:line="240" w:lineRule="auto"/>
        <w:contextualSpacing/>
        <w:rPr>
          <w:rFonts w:ascii="Times New Roman" w:hAnsi="Times New Roman" w:cs="Times New Roman"/>
          <w:b/>
        </w:rPr>
      </w:pPr>
    </w:p>
    <w:p w:rsidR="00950098" w:rsidRPr="0067421F" w:rsidRDefault="00950098" w:rsidP="00950098">
      <w:pPr>
        <w:rPr>
          <w:rFonts w:ascii="Times New Roman" w:hAnsi="Times New Roman" w:cs="Times New Roman"/>
          <w:b/>
          <w:sz w:val="24"/>
          <w:szCs w:val="24"/>
        </w:rPr>
      </w:pPr>
    </w:p>
    <w:sectPr w:rsidR="00950098" w:rsidRPr="0067421F" w:rsidSect="008050B9">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1D5" w:rsidRDefault="00F861D5" w:rsidP="001C4666">
      <w:pPr>
        <w:spacing w:after="0" w:line="240" w:lineRule="auto"/>
      </w:pPr>
      <w:r>
        <w:separator/>
      </w:r>
    </w:p>
  </w:endnote>
  <w:endnote w:type="continuationSeparator" w:id="1">
    <w:p w:rsidR="00F861D5" w:rsidRDefault="00F861D5" w:rsidP="001C4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1D5" w:rsidRDefault="00F861D5" w:rsidP="001C4666">
      <w:pPr>
        <w:spacing w:after="0" w:line="240" w:lineRule="auto"/>
      </w:pPr>
      <w:r>
        <w:separator/>
      </w:r>
    </w:p>
  </w:footnote>
  <w:footnote w:type="continuationSeparator" w:id="1">
    <w:p w:rsidR="00F861D5" w:rsidRDefault="00F861D5" w:rsidP="001C4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35DE"/>
    <w:multiLevelType w:val="hybridMultilevel"/>
    <w:tmpl w:val="7C42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AA617D"/>
    <w:multiLevelType w:val="hybridMultilevel"/>
    <w:tmpl w:val="E0C6C9D0"/>
    <w:lvl w:ilvl="0" w:tplc="C816936A">
      <w:start w:val="1"/>
      <w:numFmt w:val="decimal"/>
      <w:lvlText w:val="%1."/>
      <w:lvlJc w:val="left"/>
      <w:pPr>
        <w:ind w:left="360" w:hanging="360"/>
      </w:pPr>
      <w:rPr>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31A37E63"/>
    <w:multiLevelType w:val="hybridMultilevel"/>
    <w:tmpl w:val="9EE083CA"/>
    <w:lvl w:ilvl="0" w:tplc="996C3604">
      <w:start w:val="1"/>
      <w:numFmt w:val="decimal"/>
      <w:lvlText w:val="%1."/>
      <w:lvlJc w:val="left"/>
      <w:pPr>
        <w:ind w:left="720" w:hanging="360"/>
      </w:pPr>
      <w:rPr>
        <w:rFonts w:ascii="Arial" w:eastAsiaTheme="minorHAnsi"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F6431"/>
    <w:multiLevelType w:val="hybridMultilevel"/>
    <w:tmpl w:val="42204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BF1AF6"/>
    <w:multiLevelType w:val="hybridMultilevel"/>
    <w:tmpl w:val="2B8E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544BC"/>
    <w:multiLevelType w:val="hybridMultilevel"/>
    <w:tmpl w:val="5AC2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441F5"/>
    <w:rsid w:val="0000486B"/>
    <w:rsid w:val="00022D9E"/>
    <w:rsid w:val="00034C27"/>
    <w:rsid w:val="00035EC0"/>
    <w:rsid w:val="000462FD"/>
    <w:rsid w:val="00050F96"/>
    <w:rsid w:val="00055972"/>
    <w:rsid w:val="0005720E"/>
    <w:rsid w:val="00057DA6"/>
    <w:rsid w:val="00064A18"/>
    <w:rsid w:val="00074915"/>
    <w:rsid w:val="00093292"/>
    <w:rsid w:val="000A03A6"/>
    <w:rsid w:val="000A09AE"/>
    <w:rsid w:val="000A79B3"/>
    <w:rsid w:val="000B13EF"/>
    <w:rsid w:val="000C0A82"/>
    <w:rsid w:val="000C2192"/>
    <w:rsid w:val="000C684B"/>
    <w:rsid w:val="000D2B9D"/>
    <w:rsid w:val="000D34E3"/>
    <w:rsid w:val="000D4C0C"/>
    <w:rsid w:val="000E5F86"/>
    <w:rsid w:val="00102164"/>
    <w:rsid w:val="00133C45"/>
    <w:rsid w:val="001358EA"/>
    <w:rsid w:val="00137FCB"/>
    <w:rsid w:val="00150C10"/>
    <w:rsid w:val="00152BE5"/>
    <w:rsid w:val="0015354B"/>
    <w:rsid w:val="00153A76"/>
    <w:rsid w:val="001564D2"/>
    <w:rsid w:val="0016055B"/>
    <w:rsid w:val="00165A08"/>
    <w:rsid w:val="001764A2"/>
    <w:rsid w:val="00176BC9"/>
    <w:rsid w:val="001808EB"/>
    <w:rsid w:val="00180E0D"/>
    <w:rsid w:val="001814F0"/>
    <w:rsid w:val="0018480C"/>
    <w:rsid w:val="00184C43"/>
    <w:rsid w:val="00190977"/>
    <w:rsid w:val="00192AE6"/>
    <w:rsid w:val="00195F82"/>
    <w:rsid w:val="001A5452"/>
    <w:rsid w:val="001B0E17"/>
    <w:rsid w:val="001C19DB"/>
    <w:rsid w:val="001C2F5D"/>
    <w:rsid w:val="001C4666"/>
    <w:rsid w:val="001C5D90"/>
    <w:rsid w:val="001E207A"/>
    <w:rsid w:val="001E63B9"/>
    <w:rsid w:val="001E71CB"/>
    <w:rsid w:val="001F0C5B"/>
    <w:rsid w:val="001F3B90"/>
    <w:rsid w:val="001F6C4D"/>
    <w:rsid w:val="00200F9C"/>
    <w:rsid w:val="00220B2B"/>
    <w:rsid w:val="00221081"/>
    <w:rsid w:val="00222E39"/>
    <w:rsid w:val="00231923"/>
    <w:rsid w:val="002335C8"/>
    <w:rsid w:val="00237044"/>
    <w:rsid w:val="0024316B"/>
    <w:rsid w:val="0024779F"/>
    <w:rsid w:val="0026079F"/>
    <w:rsid w:val="0026082D"/>
    <w:rsid w:val="00265B78"/>
    <w:rsid w:val="00276017"/>
    <w:rsid w:val="0028113F"/>
    <w:rsid w:val="002836D4"/>
    <w:rsid w:val="00297E85"/>
    <w:rsid w:val="002A1395"/>
    <w:rsid w:val="002A5EE2"/>
    <w:rsid w:val="002B6A90"/>
    <w:rsid w:val="002C73AC"/>
    <w:rsid w:val="002D033F"/>
    <w:rsid w:val="002D5759"/>
    <w:rsid w:val="002E26C4"/>
    <w:rsid w:val="002E7994"/>
    <w:rsid w:val="002F6A94"/>
    <w:rsid w:val="00302B9C"/>
    <w:rsid w:val="00304E2B"/>
    <w:rsid w:val="00311732"/>
    <w:rsid w:val="00317CAA"/>
    <w:rsid w:val="0032379A"/>
    <w:rsid w:val="00340F67"/>
    <w:rsid w:val="003478A4"/>
    <w:rsid w:val="00351721"/>
    <w:rsid w:val="00352369"/>
    <w:rsid w:val="00352EDC"/>
    <w:rsid w:val="003603A3"/>
    <w:rsid w:val="003609CD"/>
    <w:rsid w:val="00395A70"/>
    <w:rsid w:val="00396165"/>
    <w:rsid w:val="003B1075"/>
    <w:rsid w:val="003D5EF0"/>
    <w:rsid w:val="003E0351"/>
    <w:rsid w:val="003E3110"/>
    <w:rsid w:val="003E3D4A"/>
    <w:rsid w:val="003E4B9C"/>
    <w:rsid w:val="003F71F7"/>
    <w:rsid w:val="00400890"/>
    <w:rsid w:val="00410034"/>
    <w:rsid w:val="004215F0"/>
    <w:rsid w:val="00425109"/>
    <w:rsid w:val="00425468"/>
    <w:rsid w:val="00434DC8"/>
    <w:rsid w:val="00437E8D"/>
    <w:rsid w:val="004407AA"/>
    <w:rsid w:val="004448BE"/>
    <w:rsid w:val="00447E3C"/>
    <w:rsid w:val="00455A71"/>
    <w:rsid w:val="00461C76"/>
    <w:rsid w:val="00473186"/>
    <w:rsid w:val="004806E2"/>
    <w:rsid w:val="004A2A70"/>
    <w:rsid w:val="004B3BBA"/>
    <w:rsid w:val="004D356F"/>
    <w:rsid w:val="004E115F"/>
    <w:rsid w:val="004E18EF"/>
    <w:rsid w:val="004E5581"/>
    <w:rsid w:val="004F3892"/>
    <w:rsid w:val="00502167"/>
    <w:rsid w:val="005225EF"/>
    <w:rsid w:val="00533695"/>
    <w:rsid w:val="00534E6B"/>
    <w:rsid w:val="00537A26"/>
    <w:rsid w:val="005528E9"/>
    <w:rsid w:val="00553A19"/>
    <w:rsid w:val="00554175"/>
    <w:rsid w:val="0056543C"/>
    <w:rsid w:val="00575B1A"/>
    <w:rsid w:val="00583AA1"/>
    <w:rsid w:val="00596CB4"/>
    <w:rsid w:val="005A01F0"/>
    <w:rsid w:val="005A0C2C"/>
    <w:rsid w:val="005B2263"/>
    <w:rsid w:val="005C0BC5"/>
    <w:rsid w:val="005E28BF"/>
    <w:rsid w:val="005E650D"/>
    <w:rsid w:val="00602339"/>
    <w:rsid w:val="0060568C"/>
    <w:rsid w:val="00605F0A"/>
    <w:rsid w:val="006114C2"/>
    <w:rsid w:val="006124E5"/>
    <w:rsid w:val="0061348D"/>
    <w:rsid w:val="006214C7"/>
    <w:rsid w:val="00630D35"/>
    <w:rsid w:val="00635630"/>
    <w:rsid w:val="00636E63"/>
    <w:rsid w:val="006372E0"/>
    <w:rsid w:val="00651FE1"/>
    <w:rsid w:val="006644FF"/>
    <w:rsid w:val="00671643"/>
    <w:rsid w:val="0067392B"/>
    <w:rsid w:val="0067421F"/>
    <w:rsid w:val="00676583"/>
    <w:rsid w:val="00694D91"/>
    <w:rsid w:val="00696C11"/>
    <w:rsid w:val="006A389D"/>
    <w:rsid w:val="006A79B1"/>
    <w:rsid w:val="006B03AC"/>
    <w:rsid w:val="006C109E"/>
    <w:rsid w:val="006D3B7F"/>
    <w:rsid w:val="006D6014"/>
    <w:rsid w:val="006E1A62"/>
    <w:rsid w:val="00702F34"/>
    <w:rsid w:val="0070421A"/>
    <w:rsid w:val="00724D5D"/>
    <w:rsid w:val="00732A48"/>
    <w:rsid w:val="00741006"/>
    <w:rsid w:val="0074278C"/>
    <w:rsid w:val="007501E8"/>
    <w:rsid w:val="007508B3"/>
    <w:rsid w:val="0075420A"/>
    <w:rsid w:val="007561DC"/>
    <w:rsid w:val="00765168"/>
    <w:rsid w:val="00771602"/>
    <w:rsid w:val="00772F2D"/>
    <w:rsid w:val="007761B2"/>
    <w:rsid w:val="00777DF0"/>
    <w:rsid w:val="007803EC"/>
    <w:rsid w:val="00785CE7"/>
    <w:rsid w:val="00791880"/>
    <w:rsid w:val="0079425F"/>
    <w:rsid w:val="007C31BB"/>
    <w:rsid w:val="007D165D"/>
    <w:rsid w:val="007D2443"/>
    <w:rsid w:val="007D50AA"/>
    <w:rsid w:val="007D73C4"/>
    <w:rsid w:val="007E1F47"/>
    <w:rsid w:val="007E4383"/>
    <w:rsid w:val="007E77F1"/>
    <w:rsid w:val="007F011B"/>
    <w:rsid w:val="007F1AA0"/>
    <w:rsid w:val="008050B9"/>
    <w:rsid w:val="00817EF8"/>
    <w:rsid w:val="0083091A"/>
    <w:rsid w:val="00835A62"/>
    <w:rsid w:val="008419D0"/>
    <w:rsid w:val="00843DFF"/>
    <w:rsid w:val="00850935"/>
    <w:rsid w:val="008510C9"/>
    <w:rsid w:val="0085457B"/>
    <w:rsid w:val="00857B7A"/>
    <w:rsid w:val="0086425A"/>
    <w:rsid w:val="00867F6E"/>
    <w:rsid w:val="00872433"/>
    <w:rsid w:val="00872505"/>
    <w:rsid w:val="00872568"/>
    <w:rsid w:val="00883E26"/>
    <w:rsid w:val="0088638B"/>
    <w:rsid w:val="00890AF6"/>
    <w:rsid w:val="008910C1"/>
    <w:rsid w:val="00897BEB"/>
    <w:rsid w:val="008A218F"/>
    <w:rsid w:val="008A6558"/>
    <w:rsid w:val="008B1551"/>
    <w:rsid w:val="008C4688"/>
    <w:rsid w:val="008C6584"/>
    <w:rsid w:val="008D1483"/>
    <w:rsid w:val="008D401F"/>
    <w:rsid w:val="008E131E"/>
    <w:rsid w:val="008E5F38"/>
    <w:rsid w:val="00904C0A"/>
    <w:rsid w:val="00906410"/>
    <w:rsid w:val="009169DB"/>
    <w:rsid w:val="0093777C"/>
    <w:rsid w:val="0094082C"/>
    <w:rsid w:val="009441F5"/>
    <w:rsid w:val="00944B52"/>
    <w:rsid w:val="00950098"/>
    <w:rsid w:val="0095544F"/>
    <w:rsid w:val="00956180"/>
    <w:rsid w:val="00963D69"/>
    <w:rsid w:val="0096650A"/>
    <w:rsid w:val="00970B87"/>
    <w:rsid w:val="00986590"/>
    <w:rsid w:val="0099296F"/>
    <w:rsid w:val="00992D42"/>
    <w:rsid w:val="00997FA4"/>
    <w:rsid w:val="009A66F7"/>
    <w:rsid w:val="009B1521"/>
    <w:rsid w:val="009B2A84"/>
    <w:rsid w:val="009B4688"/>
    <w:rsid w:val="009B4C24"/>
    <w:rsid w:val="009D546E"/>
    <w:rsid w:val="009E1B5F"/>
    <w:rsid w:val="009F0FEF"/>
    <w:rsid w:val="009F4C13"/>
    <w:rsid w:val="00A1420A"/>
    <w:rsid w:val="00A33530"/>
    <w:rsid w:val="00A3581A"/>
    <w:rsid w:val="00A36C32"/>
    <w:rsid w:val="00A42B85"/>
    <w:rsid w:val="00A52356"/>
    <w:rsid w:val="00A60B96"/>
    <w:rsid w:val="00A72053"/>
    <w:rsid w:val="00A752B9"/>
    <w:rsid w:val="00A774CE"/>
    <w:rsid w:val="00A83157"/>
    <w:rsid w:val="00A83324"/>
    <w:rsid w:val="00A8390F"/>
    <w:rsid w:val="00AA3B5E"/>
    <w:rsid w:val="00AB58B4"/>
    <w:rsid w:val="00AC05DC"/>
    <w:rsid w:val="00AC2866"/>
    <w:rsid w:val="00AC3BC6"/>
    <w:rsid w:val="00AC4260"/>
    <w:rsid w:val="00AC71E6"/>
    <w:rsid w:val="00AD6910"/>
    <w:rsid w:val="00AD72B6"/>
    <w:rsid w:val="00AE1503"/>
    <w:rsid w:val="00AE393A"/>
    <w:rsid w:val="00AE7A6B"/>
    <w:rsid w:val="00AF145B"/>
    <w:rsid w:val="00B2025C"/>
    <w:rsid w:val="00B30EE6"/>
    <w:rsid w:val="00B3670F"/>
    <w:rsid w:val="00B41C6B"/>
    <w:rsid w:val="00B44E10"/>
    <w:rsid w:val="00B54DDE"/>
    <w:rsid w:val="00B631E4"/>
    <w:rsid w:val="00B653C3"/>
    <w:rsid w:val="00B65C88"/>
    <w:rsid w:val="00B70D76"/>
    <w:rsid w:val="00B827D0"/>
    <w:rsid w:val="00B87251"/>
    <w:rsid w:val="00B87C8B"/>
    <w:rsid w:val="00B920F2"/>
    <w:rsid w:val="00BB0360"/>
    <w:rsid w:val="00BB65DF"/>
    <w:rsid w:val="00BE1881"/>
    <w:rsid w:val="00BE2932"/>
    <w:rsid w:val="00C01487"/>
    <w:rsid w:val="00C03E94"/>
    <w:rsid w:val="00C1126E"/>
    <w:rsid w:val="00C1799C"/>
    <w:rsid w:val="00C254B8"/>
    <w:rsid w:val="00C26CBF"/>
    <w:rsid w:val="00C26CC9"/>
    <w:rsid w:val="00C30ECE"/>
    <w:rsid w:val="00C31B58"/>
    <w:rsid w:val="00C358A3"/>
    <w:rsid w:val="00C42346"/>
    <w:rsid w:val="00C467C4"/>
    <w:rsid w:val="00C52394"/>
    <w:rsid w:val="00C53233"/>
    <w:rsid w:val="00C5340C"/>
    <w:rsid w:val="00C671C4"/>
    <w:rsid w:val="00C75CA2"/>
    <w:rsid w:val="00C80A21"/>
    <w:rsid w:val="00C831B9"/>
    <w:rsid w:val="00C86841"/>
    <w:rsid w:val="00C8799D"/>
    <w:rsid w:val="00C943C6"/>
    <w:rsid w:val="00CA0AB8"/>
    <w:rsid w:val="00CA31A0"/>
    <w:rsid w:val="00CB36BD"/>
    <w:rsid w:val="00CC2E59"/>
    <w:rsid w:val="00CD02F5"/>
    <w:rsid w:val="00CE5ACA"/>
    <w:rsid w:val="00D04FE0"/>
    <w:rsid w:val="00D12BA5"/>
    <w:rsid w:val="00D229DB"/>
    <w:rsid w:val="00D440B0"/>
    <w:rsid w:val="00D52DBE"/>
    <w:rsid w:val="00D55222"/>
    <w:rsid w:val="00D6347C"/>
    <w:rsid w:val="00D728C9"/>
    <w:rsid w:val="00D809EF"/>
    <w:rsid w:val="00D84E5C"/>
    <w:rsid w:val="00D85136"/>
    <w:rsid w:val="00D85593"/>
    <w:rsid w:val="00D85C75"/>
    <w:rsid w:val="00DA4ECC"/>
    <w:rsid w:val="00DB551A"/>
    <w:rsid w:val="00DB784A"/>
    <w:rsid w:val="00DD6FEE"/>
    <w:rsid w:val="00DD7891"/>
    <w:rsid w:val="00DE124E"/>
    <w:rsid w:val="00DE4AE8"/>
    <w:rsid w:val="00DF6956"/>
    <w:rsid w:val="00E025AE"/>
    <w:rsid w:val="00E04B2B"/>
    <w:rsid w:val="00E05609"/>
    <w:rsid w:val="00E05DFC"/>
    <w:rsid w:val="00E123ED"/>
    <w:rsid w:val="00E16EBE"/>
    <w:rsid w:val="00E16FC0"/>
    <w:rsid w:val="00E17069"/>
    <w:rsid w:val="00E23E27"/>
    <w:rsid w:val="00E27A26"/>
    <w:rsid w:val="00E306AD"/>
    <w:rsid w:val="00E423DD"/>
    <w:rsid w:val="00E43593"/>
    <w:rsid w:val="00E6355A"/>
    <w:rsid w:val="00E63DB0"/>
    <w:rsid w:val="00E650E5"/>
    <w:rsid w:val="00E718AB"/>
    <w:rsid w:val="00E75B30"/>
    <w:rsid w:val="00E83561"/>
    <w:rsid w:val="00E921FF"/>
    <w:rsid w:val="00EC39B9"/>
    <w:rsid w:val="00EC4D7D"/>
    <w:rsid w:val="00EC7892"/>
    <w:rsid w:val="00ED722F"/>
    <w:rsid w:val="00EE3775"/>
    <w:rsid w:val="00EE6C24"/>
    <w:rsid w:val="00F0166F"/>
    <w:rsid w:val="00F07682"/>
    <w:rsid w:val="00F23E2C"/>
    <w:rsid w:val="00F250AF"/>
    <w:rsid w:val="00F26DB5"/>
    <w:rsid w:val="00F36285"/>
    <w:rsid w:val="00F41010"/>
    <w:rsid w:val="00F41D37"/>
    <w:rsid w:val="00F553FA"/>
    <w:rsid w:val="00F6077C"/>
    <w:rsid w:val="00F61E81"/>
    <w:rsid w:val="00F638FC"/>
    <w:rsid w:val="00F67158"/>
    <w:rsid w:val="00F74943"/>
    <w:rsid w:val="00F861D5"/>
    <w:rsid w:val="00F947DB"/>
    <w:rsid w:val="00FA4B13"/>
    <w:rsid w:val="00FB0B26"/>
    <w:rsid w:val="00FB445A"/>
    <w:rsid w:val="00FF1D2A"/>
    <w:rsid w:val="00FF1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033F"/>
    <w:pPr>
      <w:spacing w:after="0" w:line="240" w:lineRule="auto"/>
    </w:pPr>
    <w:rPr>
      <w:rFonts w:ascii="Calibri" w:eastAsia="Calibri" w:hAnsi="Calibri" w:cs="Times New Roman"/>
    </w:rPr>
  </w:style>
  <w:style w:type="character" w:customStyle="1" w:styleId="NoSpacingChar">
    <w:name w:val="No Spacing Char"/>
    <w:link w:val="NoSpacing"/>
    <w:uiPriority w:val="1"/>
    <w:rsid w:val="002D033F"/>
    <w:rPr>
      <w:rFonts w:ascii="Calibri" w:eastAsia="Calibri" w:hAnsi="Calibri" w:cs="Times New Roman"/>
    </w:rPr>
  </w:style>
  <w:style w:type="table" w:styleId="TableGrid">
    <w:name w:val="Table Grid"/>
    <w:basedOn w:val="TableNormal"/>
    <w:uiPriority w:val="59"/>
    <w:rsid w:val="00897B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1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B2B"/>
    <w:pPr>
      <w:ind w:left="720"/>
      <w:contextualSpacing/>
    </w:pPr>
  </w:style>
  <w:style w:type="character" w:styleId="Hyperlink">
    <w:name w:val="Hyperlink"/>
    <w:basedOn w:val="DefaultParagraphFont"/>
    <w:uiPriority w:val="99"/>
    <w:unhideWhenUsed/>
    <w:rsid w:val="009D546E"/>
    <w:rPr>
      <w:color w:val="0563C1" w:themeColor="hyperlink"/>
      <w:u w:val="single"/>
    </w:rPr>
  </w:style>
  <w:style w:type="paragraph" w:styleId="BalloonText">
    <w:name w:val="Balloon Text"/>
    <w:basedOn w:val="Normal"/>
    <w:link w:val="BalloonTextChar"/>
    <w:uiPriority w:val="99"/>
    <w:semiHidden/>
    <w:unhideWhenUsed/>
    <w:rsid w:val="009D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6E"/>
    <w:rPr>
      <w:rFonts w:ascii="Tahoma" w:hAnsi="Tahoma" w:cs="Tahoma"/>
      <w:sz w:val="16"/>
      <w:szCs w:val="16"/>
    </w:rPr>
  </w:style>
  <w:style w:type="paragraph" w:styleId="NormalWeb">
    <w:name w:val="Normal (Web)"/>
    <w:basedOn w:val="Normal"/>
    <w:uiPriority w:val="99"/>
    <w:semiHidden/>
    <w:unhideWhenUsed/>
    <w:rsid w:val="0095009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C4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66"/>
  </w:style>
  <w:style w:type="paragraph" w:styleId="Footer">
    <w:name w:val="footer"/>
    <w:basedOn w:val="Normal"/>
    <w:link w:val="FooterChar"/>
    <w:uiPriority w:val="99"/>
    <w:unhideWhenUsed/>
    <w:rsid w:val="001C4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033F"/>
    <w:pPr>
      <w:spacing w:after="0" w:line="240" w:lineRule="auto"/>
    </w:pPr>
    <w:rPr>
      <w:rFonts w:ascii="Calibri" w:eastAsia="Calibri" w:hAnsi="Calibri" w:cs="Times New Roman"/>
    </w:rPr>
  </w:style>
  <w:style w:type="character" w:customStyle="1" w:styleId="NoSpacingChar">
    <w:name w:val="No Spacing Char"/>
    <w:link w:val="NoSpacing"/>
    <w:uiPriority w:val="1"/>
    <w:rsid w:val="002D033F"/>
    <w:rPr>
      <w:rFonts w:ascii="Calibri" w:eastAsia="Calibri" w:hAnsi="Calibri" w:cs="Times New Roman"/>
    </w:rPr>
  </w:style>
  <w:style w:type="table" w:styleId="TableGrid">
    <w:name w:val="Table Grid"/>
    <w:basedOn w:val="TableNormal"/>
    <w:uiPriority w:val="59"/>
    <w:rsid w:val="00897B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1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B2B"/>
    <w:pPr>
      <w:ind w:left="720"/>
      <w:contextualSpacing/>
    </w:pPr>
  </w:style>
  <w:style w:type="character" w:styleId="Hyperlink">
    <w:name w:val="Hyperlink"/>
    <w:basedOn w:val="DefaultParagraphFont"/>
    <w:uiPriority w:val="99"/>
    <w:unhideWhenUsed/>
    <w:rsid w:val="009D546E"/>
    <w:rPr>
      <w:color w:val="0563C1" w:themeColor="hyperlink"/>
      <w:u w:val="single"/>
    </w:rPr>
  </w:style>
  <w:style w:type="paragraph" w:styleId="BalloonText">
    <w:name w:val="Balloon Text"/>
    <w:basedOn w:val="Normal"/>
    <w:link w:val="BalloonTextChar"/>
    <w:uiPriority w:val="99"/>
    <w:semiHidden/>
    <w:unhideWhenUsed/>
    <w:rsid w:val="009D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6E"/>
    <w:rPr>
      <w:rFonts w:ascii="Tahoma" w:hAnsi="Tahoma" w:cs="Tahoma"/>
      <w:sz w:val="16"/>
      <w:szCs w:val="16"/>
    </w:rPr>
  </w:style>
  <w:style w:type="paragraph" w:styleId="NormalWeb">
    <w:name w:val="Normal (Web)"/>
    <w:basedOn w:val="Normal"/>
    <w:uiPriority w:val="99"/>
    <w:semiHidden/>
    <w:unhideWhenUsed/>
    <w:rsid w:val="0095009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C4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66"/>
  </w:style>
  <w:style w:type="paragraph" w:styleId="Footer">
    <w:name w:val="footer"/>
    <w:basedOn w:val="Normal"/>
    <w:link w:val="FooterChar"/>
    <w:uiPriority w:val="99"/>
    <w:unhideWhenUsed/>
    <w:rsid w:val="001C4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66"/>
  </w:style>
</w:styles>
</file>

<file path=word/webSettings.xml><?xml version="1.0" encoding="utf-8"?>
<w:webSettings xmlns:r="http://schemas.openxmlformats.org/officeDocument/2006/relationships" xmlns:w="http://schemas.openxmlformats.org/wordprocessingml/2006/main">
  <w:divs>
    <w:div w:id="41178445">
      <w:bodyDiv w:val="1"/>
      <w:marLeft w:val="0"/>
      <w:marRight w:val="0"/>
      <w:marTop w:val="0"/>
      <w:marBottom w:val="0"/>
      <w:divBdr>
        <w:top w:val="none" w:sz="0" w:space="0" w:color="auto"/>
        <w:left w:val="none" w:sz="0" w:space="0" w:color="auto"/>
        <w:bottom w:val="none" w:sz="0" w:space="0" w:color="auto"/>
        <w:right w:val="none" w:sz="0" w:space="0" w:color="auto"/>
      </w:divBdr>
    </w:div>
    <w:div w:id="339703415">
      <w:bodyDiv w:val="1"/>
      <w:marLeft w:val="0"/>
      <w:marRight w:val="0"/>
      <w:marTop w:val="0"/>
      <w:marBottom w:val="0"/>
      <w:divBdr>
        <w:top w:val="none" w:sz="0" w:space="0" w:color="auto"/>
        <w:left w:val="none" w:sz="0" w:space="0" w:color="auto"/>
        <w:bottom w:val="none" w:sz="0" w:space="0" w:color="auto"/>
        <w:right w:val="none" w:sz="0" w:space="0" w:color="auto"/>
      </w:divBdr>
    </w:div>
    <w:div w:id="794568009">
      <w:bodyDiv w:val="1"/>
      <w:marLeft w:val="0"/>
      <w:marRight w:val="0"/>
      <w:marTop w:val="0"/>
      <w:marBottom w:val="0"/>
      <w:divBdr>
        <w:top w:val="none" w:sz="0" w:space="0" w:color="auto"/>
        <w:left w:val="none" w:sz="0" w:space="0" w:color="auto"/>
        <w:bottom w:val="none" w:sz="0" w:space="0" w:color="auto"/>
        <w:right w:val="none" w:sz="0" w:space="0" w:color="auto"/>
      </w:divBdr>
    </w:div>
    <w:div w:id="1918829291">
      <w:bodyDiv w:val="1"/>
      <w:marLeft w:val="0"/>
      <w:marRight w:val="0"/>
      <w:marTop w:val="0"/>
      <w:marBottom w:val="0"/>
      <w:divBdr>
        <w:top w:val="none" w:sz="0" w:space="0" w:color="auto"/>
        <w:left w:val="none" w:sz="0" w:space="0" w:color="auto"/>
        <w:bottom w:val="none" w:sz="0" w:space="0" w:color="auto"/>
        <w:right w:val="none" w:sz="0" w:space="0" w:color="auto"/>
      </w:divBdr>
    </w:div>
    <w:div w:id="1929190975">
      <w:bodyDiv w:val="1"/>
      <w:marLeft w:val="0"/>
      <w:marRight w:val="0"/>
      <w:marTop w:val="0"/>
      <w:marBottom w:val="0"/>
      <w:divBdr>
        <w:top w:val="none" w:sz="0" w:space="0" w:color="auto"/>
        <w:left w:val="none" w:sz="0" w:space="0" w:color="auto"/>
        <w:bottom w:val="none" w:sz="0" w:space="0" w:color="auto"/>
        <w:right w:val="none" w:sz="0" w:space="0" w:color="auto"/>
      </w:divBdr>
      <w:divsChild>
        <w:div w:id="1406564543">
          <w:marLeft w:val="144"/>
          <w:marRight w:val="0"/>
          <w:marTop w:val="240"/>
          <w:marBottom w:val="40"/>
          <w:divBdr>
            <w:top w:val="none" w:sz="0" w:space="0" w:color="auto"/>
            <w:left w:val="none" w:sz="0" w:space="0" w:color="auto"/>
            <w:bottom w:val="none" w:sz="0" w:space="0" w:color="auto"/>
            <w:right w:val="none" w:sz="0" w:space="0" w:color="auto"/>
          </w:divBdr>
        </w:div>
      </w:divsChild>
    </w:div>
    <w:div w:id="20693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89-5000" TargetMode="External"/><Relationship Id="rId13" Type="http://schemas.openxmlformats.org/officeDocument/2006/relationships/chart" Target="charts/chart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zimbinanwar@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Pt>
            <c:idx val="0"/>
            <c:explosion val="7"/>
          </c:dPt>
          <c:cat>
            <c:strRef>
              <c:f>Sheet1!$B$3:$B$4</c:f>
              <c:strCache>
                <c:ptCount val="2"/>
                <c:pt idx="0">
                  <c:v>Male</c:v>
                </c:pt>
                <c:pt idx="1">
                  <c:v>Female</c:v>
                </c:pt>
              </c:strCache>
            </c:strRef>
          </c:cat>
          <c:val>
            <c:numRef>
              <c:f>Sheet1!$C$3:$C$4</c:f>
              <c:numCache>
                <c:formatCode>###0.0</c:formatCode>
                <c:ptCount val="2"/>
                <c:pt idx="0">
                  <c:v>61.53846153846154</c:v>
                </c:pt>
                <c:pt idx="1">
                  <c:v>38.461538461538446</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cat>
            <c:strRef>
              <c:f>Sheet2!$I$12:$I$15</c:f>
              <c:strCache>
                <c:ptCount val="4"/>
                <c:pt idx="0">
                  <c:v>41 - 50</c:v>
                </c:pt>
                <c:pt idx="1">
                  <c:v>51 - 60</c:v>
                </c:pt>
                <c:pt idx="2">
                  <c:v>61 - 70</c:v>
                </c:pt>
                <c:pt idx="3">
                  <c:v>&gt;70</c:v>
                </c:pt>
              </c:strCache>
            </c:strRef>
          </c:cat>
          <c:val>
            <c:numRef>
              <c:f>Sheet2!$J$12:$J$15</c:f>
              <c:numCache>
                <c:formatCode>###0.0</c:formatCode>
                <c:ptCount val="4"/>
                <c:pt idx="0">
                  <c:v>11.538461538461538</c:v>
                </c:pt>
                <c:pt idx="1">
                  <c:v>19.230769230769155</c:v>
                </c:pt>
                <c:pt idx="2">
                  <c:v>53.846153846153946</c:v>
                </c:pt>
                <c:pt idx="3">
                  <c:v>15.384615384615385</c:v>
                </c:pt>
              </c:numCache>
            </c:numRef>
          </c:val>
        </c:ser>
        <c:shape val="box"/>
        <c:axId val="176807936"/>
        <c:axId val="176809472"/>
        <c:axId val="0"/>
      </c:bar3DChart>
      <c:catAx>
        <c:axId val="176807936"/>
        <c:scaling>
          <c:orientation val="minMax"/>
        </c:scaling>
        <c:axPos val="b"/>
        <c:tickLblPos val="nextTo"/>
        <c:crossAx val="176809472"/>
        <c:crosses val="autoZero"/>
        <c:auto val="1"/>
        <c:lblAlgn val="ctr"/>
        <c:lblOffset val="100"/>
      </c:catAx>
      <c:valAx>
        <c:axId val="176809472"/>
        <c:scaling>
          <c:orientation val="minMax"/>
        </c:scaling>
        <c:axPos val="l"/>
        <c:majorGridlines/>
        <c:numFmt formatCode="###0.0" sourceLinked="1"/>
        <c:tickLblPos val="nextTo"/>
        <c:crossAx val="17680793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4.0929608143652507E-6"/>
          <c:y val="3.2753809268017993E-6"/>
          <c:w val="0.67127286664781394"/>
          <c:h val="0.95840266222961734"/>
        </c:manualLayout>
      </c:layout>
      <c:pie3DChart>
        <c:varyColors val="1"/>
        <c:ser>
          <c:idx val="0"/>
          <c:order val="0"/>
          <c:dPt>
            <c:idx val="0"/>
            <c:explosion val="13"/>
          </c:dPt>
          <c:dPt>
            <c:idx val="1"/>
            <c:explosion val="21"/>
          </c:dPt>
          <c:cat>
            <c:strRef>
              <c:f>Sheet1!$F$38:$F$40</c:f>
              <c:strCache>
                <c:ptCount val="3"/>
                <c:pt idx="0">
                  <c:v>Normal weight</c:v>
                </c:pt>
                <c:pt idx="1">
                  <c:v>Over weight</c:v>
                </c:pt>
                <c:pt idx="2">
                  <c:v>Obese </c:v>
                </c:pt>
              </c:strCache>
            </c:strRef>
          </c:cat>
          <c:val>
            <c:numRef>
              <c:f>Sheet1!$G$38:$G$40</c:f>
              <c:numCache>
                <c:formatCode>###0.0</c:formatCode>
                <c:ptCount val="3"/>
                <c:pt idx="0">
                  <c:v>19.230769230769155</c:v>
                </c:pt>
                <c:pt idx="1">
                  <c:v>53.846153846153946</c:v>
                </c:pt>
                <c:pt idx="2">
                  <c:v>26.923076923076923</c:v>
                </c:pt>
              </c:numCache>
            </c:numRef>
          </c:val>
        </c:ser>
      </c:pie3DChart>
    </c:plotArea>
    <c:legend>
      <c:legendPos val="r"/>
      <c:layout>
        <c:manualLayout>
          <c:xMode val="edge"/>
          <c:yMode val="edge"/>
          <c:x val="0.61454132234633863"/>
          <c:y val="0.12358161754061672"/>
          <c:w val="0.35713498950627398"/>
          <c:h val="0.75283610989020955"/>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Pt>
            <c:idx val="0"/>
            <c:explosion val="0"/>
          </c:dPt>
          <c:dPt>
            <c:idx val="1"/>
            <c:explosion val="21"/>
          </c:dPt>
          <c:dPt>
            <c:idx val="2"/>
            <c:explosion val="11"/>
          </c:dPt>
          <c:dPt>
            <c:idx val="3"/>
            <c:explosion val="19"/>
          </c:dPt>
          <c:cat>
            <c:strRef>
              <c:f>Sheet3!$F$10:$F$13</c:f>
              <c:strCache>
                <c:ptCount val="4"/>
                <c:pt idx="0">
                  <c:v>Normal</c:v>
                </c:pt>
                <c:pt idx="1">
                  <c:v>Concentric remodeling</c:v>
                </c:pt>
                <c:pt idx="2">
                  <c:v>Concentric hypertrophy</c:v>
                </c:pt>
                <c:pt idx="3">
                  <c:v>Ecentric hypertrophy</c:v>
                </c:pt>
              </c:strCache>
            </c:strRef>
          </c:cat>
          <c:val>
            <c:numRef>
              <c:f>Sheet3!$G$10:$G$13</c:f>
              <c:numCache>
                <c:formatCode>###0.0</c:formatCode>
                <c:ptCount val="4"/>
                <c:pt idx="0">
                  <c:v>38.461538461538446</c:v>
                </c:pt>
                <c:pt idx="1">
                  <c:v>23.076923076923027</c:v>
                </c:pt>
                <c:pt idx="2">
                  <c:v>30.76923076923077</c:v>
                </c:pt>
                <c:pt idx="3">
                  <c:v>7.6923076923076925</c:v>
                </c:pt>
              </c:numCache>
            </c:numRef>
          </c:val>
        </c:ser>
      </c:pie3DChart>
    </c:plotArea>
    <c:legend>
      <c:legendPos val="r"/>
      <c:layout>
        <c:manualLayout>
          <c:xMode val="edge"/>
          <c:yMode val="edge"/>
          <c:x val="0.56438986537348979"/>
          <c:y val="5.0054959109040349E-2"/>
          <c:w val="0.39628987831314866"/>
          <c:h val="0.94826654130920063"/>
        </c:manualLayout>
      </c:layou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7"/>
          <c:cat>
            <c:strRef>
              <c:f>Sheet1!$M$85:$M$87</c:f>
              <c:strCache>
                <c:ptCount val="3"/>
                <c:pt idx="0">
                  <c:v>Grade I</c:v>
                </c:pt>
                <c:pt idx="1">
                  <c:v>Grade II</c:v>
                </c:pt>
                <c:pt idx="2">
                  <c:v>Grade III</c:v>
                </c:pt>
              </c:strCache>
            </c:strRef>
          </c:cat>
          <c:val>
            <c:numRef>
              <c:f>Sheet1!$N$85:$N$87</c:f>
              <c:numCache>
                <c:formatCode>###0.0</c:formatCode>
                <c:ptCount val="3"/>
                <c:pt idx="0">
                  <c:v>23.076923076923027</c:v>
                </c:pt>
                <c:pt idx="1">
                  <c:v>57.692307692307686</c:v>
                </c:pt>
                <c:pt idx="2">
                  <c:v>19.230769230769155</c:v>
                </c:pt>
              </c:numCache>
            </c:numRef>
          </c:val>
        </c:ser>
      </c:pie3DChart>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8A81-072B-4C2F-A0B1-C9F535AC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Rainan</dc:creator>
  <cp:lastModifiedBy>Acer</cp:lastModifiedBy>
  <cp:revision>37</cp:revision>
  <cp:lastPrinted>2019-10-28T04:13:00Z</cp:lastPrinted>
  <dcterms:created xsi:type="dcterms:W3CDTF">2019-10-23T07:06:00Z</dcterms:created>
  <dcterms:modified xsi:type="dcterms:W3CDTF">2024-05-31T15:36:00Z</dcterms:modified>
</cp:coreProperties>
</file>